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34" w:rsidRDefault="00612434" w:rsidP="00612434">
      <w:pPr>
        <w:rPr>
          <w:rFonts w:ascii="Arial" w:hAnsi="Arial" w:cs="Arial"/>
          <w:sz w:val="20"/>
          <w:szCs w:val="20"/>
        </w:rPr>
      </w:pPr>
      <w:bookmarkStart w:id="0" w:name="_GoBack"/>
      <w:bookmarkEnd w:id="0"/>
    </w:p>
    <w:p w:rsidR="00612434" w:rsidRDefault="00612434" w:rsidP="00612434">
      <w:pPr>
        <w:rPr>
          <w:rFonts w:ascii="Arial" w:hAnsi="Arial" w:cs="Arial"/>
          <w:sz w:val="20"/>
          <w:szCs w:val="20"/>
        </w:rPr>
      </w:pPr>
    </w:p>
    <w:p w:rsidR="00612434" w:rsidRDefault="00612434" w:rsidP="00612434">
      <w:pPr>
        <w:rPr>
          <w:rFonts w:ascii="Arial" w:hAnsi="Arial" w:cs="Arial"/>
          <w:sz w:val="20"/>
          <w:szCs w:val="20"/>
        </w:rPr>
      </w:pPr>
    </w:p>
    <w:p w:rsidR="00612434" w:rsidRPr="00C01925" w:rsidRDefault="00612434" w:rsidP="00612434">
      <w:pPr>
        <w:rPr>
          <w:rFonts w:ascii="Arial" w:hAnsi="Arial" w:cs="Arial"/>
          <w:b/>
          <w:sz w:val="20"/>
          <w:szCs w:val="20"/>
          <w:u w:val="single"/>
        </w:rPr>
      </w:pPr>
      <w:r w:rsidRPr="00C01925">
        <w:rPr>
          <w:rFonts w:ascii="Arial" w:hAnsi="Arial" w:cs="Arial"/>
          <w:b/>
          <w:sz w:val="20"/>
          <w:szCs w:val="20"/>
          <w:u w:val="single"/>
        </w:rPr>
        <w:t>Question</w:t>
      </w:r>
      <w:r w:rsidR="00C01925">
        <w:rPr>
          <w:rFonts w:ascii="Arial" w:hAnsi="Arial" w:cs="Arial"/>
          <w:b/>
          <w:sz w:val="20"/>
          <w:szCs w:val="20"/>
          <w:u w:val="single"/>
        </w:rPr>
        <w:t>s</w:t>
      </w:r>
      <w:r w:rsidRPr="00C01925">
        <w:rPr>
          <w:rFonts w:ascii="Arial" w:hAnsi="Arial" w:cs="Arial"/>
          <w:b/>
          <w:sz w:val="20"/>
          <w:szCs w:val="20"/>
          <w:u w:val="single"/>
        </w:rPr>
        <w:t xml:space="preserve"> submitted on </w:t>
      </w:r>
      <w:r w:rsidR="00C01925" w:rsidRPr="00C01925">
        <w:rPr>
          <w:rFonts w:ascii="Arial" w:hAnsi="Arial" w:cs="Arial"/>
          <w:b/>
          <w:sz w:val="20"/>
          <w:szCs w:val="20"/>
          <w:u w:val="single"/>
        </w:rPr>
        <w:t>December 12, 2014</w:t>
      </w:r>
    </w:p>
    <w:p w:rsidR="00612434" w:rsidRPr="00C01925" w:rsidRDefault="00612434" w:rsidP="00612434">
      <w:pPr>
        <w:rPr>
          <w:rFonts w:ascii="Arial" w:hAnsi="Arial" w:cs="Arial"/>
          <w:b/>
          <w:sz w:val="20"/>
          <w:szCs w:val="20"/>
          <w:u w:val="single"/>
        </w:rPr>
      </w:pPr>
    </w:p>
    <w:p w:rsidR="00612434" w:rsidRDefault="00612434" w:rsidP="00612434">
      <w:pPr>
        <w:rPr>
          <w:rFonts w:ascii="Arial" w:hAnsi="Arial" w:cs="Arial"/>
          <w:sz w:val="20"/>
          <w:szCs w:val="20"/>
        </w:rPr>
      </w:pPr>
    </w:p>
    <w:p w:rsidR="00612434" w:rsidRPr="00C01925" w:rsidRDefault="00612434" w:rsidP="00612434">
      <w:pPr>
        <w:rPr>
          <w:rFonts w:ascii="Arial" w:hAnsi="Arial" w:cs="Arial"/>
          <w:sz w:val="20"/>
          <w:szCs w:val="20"/>
        </w:rPr>
      </w:pPr>
      <w:r w:rsidRPr="00C01925">
        <w:rPr>
          <w:rFonts w:ascii="Arial" w:hAnsi="Arial" w:cs="Arial"/>
          <w:sz w:val="20"/>
          <w:szCs w:val="20"/>
        </w:rPr>
        <w:t>Does the City anticipate using (some/any of) the NRHP docs for local landmark nominations as a subsequent step?</w:t>
      </w:r>
    </w:p>
    <w:p w:rsidR="00C01925" w:rsidRPr="00C01925" w:rsidRDefault="00C01925" w:rsidP="00612434">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In response to your first question, the City does not anticipate using whatever is produced for this study for local landmark designation applications.</w:t>
      </w:r>
    </w:p>
    <w:p w:rsidR="00C01925" w:rsidRPr="00C01925" w:rsidRDefault="00C01925" w:rsidP="00C01925">
      <w:pPr>
        <w:rPr>
          <w:rFonts w:ascii="Arial" w:hAnsi="Arial" w:cs="Arial"/>
          <w:sz w:val="20"/>
          <w:szCs w:val="20"/>
        </w:rPr>
      </w:pPr>
    </w:p>
    <w:p w:rsidR="00612434" w:rsidRPr="00C01925" w:rsidRDefault="00612434" w:rsidP="00612434">
      <w:pPr>
        <w:rPr>
          <w:rFonts w:ascii="Arial" w:hAnsi="Arial" w:cs="Arial"/>
          <w:sz w:val="20"/>
          <w:szCs w:val="20"/>
        </w:rPr>
      </w:pPr>
      <w:r w:rsidRPr="00C01925">
        <w:rPr>
          <w:rFonts w:ascii="Arial" w:hAnsi="Arial" w:cs="Arial"/>
          <w:sz w:val="20"/>
          <w:szCs w:val="20"/>
        </w:rPr>
        <w:t>Is it possible to get a list of interested parties/firms/organizations and/or those who have submitted questions on this RFP?</w:t>
      </w:r>
    </w:p>
    <w:p w:rsidR="00C01925" w:rsidRPr="00C01925" w:rsidRDefault="00C01925" w:rsidP="00612434">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And in response to your second, yours is the first question submitted as a part of this process.</w:t>
      </w:r>
    </w:p>
    <w:p w:rsidR="00C01925" w:rsidRPr="00C01925" w:rsidRDefault="00C01925" w:rsidP="00C01925">
      <w:pPr>
        <w:rPr>
          <w:rFonts w:ascii="Arial" w:hAnsi="Arial" w:cs="Arial"/>
          <w:sz w:val="20"/>
          <w:szCs w:val="20"/>
        </w:rPr>
      </w:pPr>
    </w:p>
    <w:p w:rsidR="00C01925" w:rsidRDefault="00C01925" w:rsidP="00C01925">
      <w:pPr>
        <w:rPr>
          <w:rFonts w:ascii="Arial" w:hAnsi="Arial" w:cs="Arial"/>
          <w:b/>
          <w:sz w:val="20"/>
          <w:szCs w:val="20"/>
          <w:u w:val="single"/>
        </w:rPr>
      </w:pPr>
      <w:r w:rsidRPr="00C01925">
        <w:rPr>
          <w:rFonts w:ascii="Arial" w:hAnsi="Arial" w:cs="Arial"/>
          <w:sz w:val="20"/>
          <w:szCs w:val="20"/>
        </w:rPr>
        <w:br/>
      </w:r>
      <w:r w:rsidRPr="00C01925">
        <w:rPr>
          <w:rFonts w:ascii="Arial" w:hAnsi="Arial" w:cs="Arial"/>
          <w:b/>
          <w:sz w:val="20"/>
          <w:szCs w:val="20"/>
          <w:u w:val="single"/>
        </w:rPr>
        <w:t>Questions submitted on December 19, 2014</w:t>
      </w:r>
    </w:p>
    <w:p w:rsidR="00C01925" w:rsidRDefault="00C01925" w:rsidP="00C01925">
      <w:pPr>
        <w:rPr>
          <w:rFonts w:ascii="Arial" w:hAnsi="Arial" w:cs="Arial"/>
          <w:b/>
          <w:sz w:val="20"/>
          <w:szCs w:val="20"/>
          <w:u w:val="single"/>
        </w:rPr>
      </w:pPr>
    </w:p>
    <w:p w:rsidR="00C01925" w:rsidRDefault="00C01925" w:rsidP="00C01925">
      <w:pPr>
        <w:rPr>
          <w:rFonts w:ascii="Arial" w:hAnsi="Arial" w:cs="Arial"/>
          <w:b/>
          <w:sz w:val="20"/>
          <w:szCs w:val="20"/>
          <w:u w:val="single"/>
        </w:rPr>
      </w:pPr>
    </w:p>
    <w:p w:rsidR="00C01925" w:rsidRPr="00C01925" w:rsidRDefault="00C01925" w:rsidP="00C01925">
      <w:pPr>
        <w:rPr>
          <w:rFonts w:ascii="Arial" w:hAnsi="Arial" w:cs="Arial"/>
          <w:sz w:val="20"/>
          <w:szCs w:val="20"/>
        </w:rPr>
      </w:pPr>
      <w:r w:rsidRPr="00C01925">
        <w:rPr>
          <w:rFonts w:ascii="Arial" w:hAnsi="Arial" w:cs="Arial"/>
          <w:sz w:val="20"/>
          <w:szCs w:val="20"/>
        </w:rPr>
        <w:t>Section 7.3 states “Provide a single page that lists each Minimum Qualification...” Does this allow a page for each Minimum Qualification requirement (A. and B. of Section 3), or for each bulleted item under A. and B?</w:t>
      </w:r>
    </w:p>
    <w:p w:rsidR="00C01925" w:rsidRPr="00C01925" w:rsidRDefault="00C01925" w:rsidP="00D85AA9">
      <w:pPr>
        <w:ind w:firstLine="720"/>
        <w:rPr>
          <w:rFonts w:ascii="Arial" w:hAnsi="Arial" w:cs="Arial"/>
          <w:sz w:val="20"/>
          <w:szCs w:val="20"/>
        </w:rPr>
      </w:pPr>
    </w:p>
    <w:p w:rsidR="00C01925" w:rsidRPr="00D85AA9" w:rsidRDefault="00C01925" w:rsidP="00C01925">
      <w:pPr>
        <w:rPr>
          <w:rFonts w:ascii="Arial" w:hAnsi="Arial" w:cs="Arial"/>
          <w:i/>
          <w:color w:val="1F497D"/>
          <w:sz w:val="20"/>
          <w:szCs w:val="20"/>
        </w:rPr>
      </w:pPr>
      <w:r w:rsidRPr="00D85AA9">
        <w:rPr>
          <w:rFonts w:ascii="Arial" w:hAnsi="Arial" w:cs="Arial"/>
          <w:i/>
          <w:sz w:val="20"/>
          <w:szCs w:val="20"/>
        </w:rPr>
        <w:t>Answer:   Yes, a page for each bulleted item under Section 3. A and B is allowable</w:t>
      </w:r>
    </w:p>
    <w:p w:rsidR="00C01925" w:rsidRPr="00C01925" w:rsidRDefault="00C01925" w:rsidP="00C01925">
      <w:pPr>
        <w:rPr>
          <w:rFonts w:ascii="Arial" w:hAnsi="Arial" w:cs="Arial"/>
          <w:sz w:val="20"/>
          <w:szCs w:val="20"/>
        </w:rPr>
      </w:pPr>
    </w:p>
    <w:p w:rsidR="00C01925" w:rsidRPr="00C01925" w:rsidRDefault="00C01925" w:rsidP="00C01925">
      <w:pPr>
        <w:rPr>
          <w:rFonts w:ascii="Arial" w:hAnsi="Arial" w:cs="Arial"/>
          <w:sz w:val="20"/>
          <w:szCs w:val="20"/>
        </w:rPr>
      </w:pPr>
      <w:r w:rsidRPr="00C01925">
        <w:rPr>
          <w:rFonts w:ascii="Arial" w:hAnsi="Arial" w:cs="Arial"/>
          <w:sz w:val="20"/>
          <w:szCs w:val="20"/>
        </w:rPr>
        <w:t xml:space="preserve">The SOW notes that “The consultant shall identify all extant components of Seattle’s Olmsted-designed Park and Boulevard System and clarify those components that appear to meet NRHP criteria, integrity standards, and registration requirements.”    Does this part of the project require the consultant to perform site visits to all parks/boulevards associated with the entire Olmsted –designed Park and Boulevard System in order to determine whether each of these properties appear to meet the NRHP criteria, integrity standards, and registration requirements and prepare HRI forms for each property? </w:t>
      </w:r>
    </w:p>
    <w:p w:rsidR="00C01925" w:rsidRP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 xml:space="preserve">Answer:   Yes, we anticipate that the consultant will perform site visits to the Olmsted-designed Parks and Boulevards in Seattle.   </w:t>
      </w:r>
    </w:p>
    <w:p w:rsidR="00C01925" w:rsidRPr="00C01925" w:rsidRDefault="00C01925" w:rsidP="00C01925">
      <w:pPr>
        <w:rPr>
          <w:rFonts w:ascii="Arial" w:hAnsi="Arial" w:cs="Arial"/>
          <w:sz w:val="20"/>
          <w:szCs w:val="20"/>
        </w:rPr>
      </w:pPr>
    </w:p>
    <w:p w:rsidR="00C01925" w:rsidRPr="00C01925" w:rsidRDefault="00C01925" w:rsidP="00C01925">
      <w:pPr>
        <w:rPr>
          <w:rFonts w:ascii="Arial" w:hAnsi="Arial" w:cs="Arial"/>
          <w:sz w:val="20"/>
          <w:szCs w:val="20"/>
        </w:rPr>
      </w:pPr>
      <w:r w:rsidRPr="00C01925">
        <w:rPr>
          <w:rFonts w:ascii="Arial" w:hAnsi="Arial" w:cs="Arial"/>
          <w:sz w:val="20"/>
          <w:szCs w:val="20"/>
        </w:rPr>
        <w:t>Or, can the consultant rely on existing information within city/state historic resource inventories in order to ascertain this information?</w:t>
      </w:r>
    </w:p>
    <w:p w:rsidR="00C01925" w:rsidRP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No, the consultant cannot rely on existing information</w:t>
      </w:r>
    </w:p>
    <w:p w:rsidR="00C01925" w:rsidRPr="00C01925" w:rsidRDefault="00C01925" w:rsidP="00C01925">
      <w:pPr>
        <w:rPr>
          <w:rFonts w:ascii="Arial" w:hAnsi="Arial" w:cs="Arial"/>
          <w:sz w:val="20"/>
          <w:szCs w:val="20"/>
        </w:rPr>
      </w:pPr>
    </w:p>
    <w:p w:rsidR="00C01925" w:rsidRPr="00C01925" w:rsidRDefault="00C01925" w:rsidP="00C01925">
      <w:pPr>
        <w:rPr>
          <w:rFonts w:ascii="Arial" w:hAnsi="Arial" w:cs="Arial"/>
          <w:sz w:val="20"/>
          <w:szCs w:val="20"/>
        </w:rPr>
      </w:pPr>
      <w:r w:rsidRPr="00C01925">
        <w:rPr>
          <w:rFonts w:ascii="Arial" w:hAnsi="Arial" w:cs="Arial"/>
          <w:sz w:val="20"/>
          <w:szCs w:val="20"/>
        </w:rPr>
        <w:br/>
        <w:t>Is it correct to assume that the consultant would be required to visit each of the 13 historic resources within the in-depth study area in order to determine which of the 13 should be included in the 10 NRHP nominations to be prepared under the Multiple Property Documentation Form?  </w:t>
      </w:r>
    </w:p>
    <w:p w:rsidR="00C01925" w:rsidRP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It is correct to assume that the consultant would be required to visit all of the sites within the study area</w:t>
      </w:r>
    </w:p>
    <w:p w:rsidR="00C01925" w:rsidRPr="00C01925" w:rsidRDefault="00C01925" w:rsidP="00C01925">
      <w:pPr>
        <w:rPr>
          <w:rFonts w:ascii="Arial" w:hAnsi="Arial" w:cs="Arial"/>
          <w:sz w:val="20"/>
          <w:szCs w:val="20"/>
        </w:rPr>
      </w:pPr>
    </w:p>
    <w:p w:rsidR="00C01925" w:rsidRDefault="00C01925" w:rsidP="00C01925">
      <w:pPr>
        <w:rPr>
          <w:rFonts w:ascii="Arial" w:hAnsi="Arial" w:cs="Arial"/>
          <w:sz w:val="20"/>
          <w:szCs w:val="20"/>
        </w:rPr>
      </w:pPr>
      <w:r w:rsidRPr="00C01925">
        <w:rPr>
          <w:rFonts w:ascii="Arial" w:hAnsi="Arial" w:cs="Arial"/>
          <w:sz w:val="20"/>
          <w:szCs w:val="20"/>
        </w:rPr>
        <w:t>Are resumes desired for this submittal? If so, should they be included in an Appendix?</w:t>
      </w:r>
    </w:p>
    <w:p w:rsid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Yes, resumes are desired for this submittal.  Inclusion in an appendix is acceptable.</w:t>
      </w:r>
    </w:p>
    <w:p w:rsidR="00C01925" w:rsidRDefault="00C01925" w:rsidP="00C01925">
      <w:pPr>
        <w:rPr>
          <w:rFonts w:ascii="Arial" w:hAnsi="Arial" w:cs="Arial"/>
          <w:sz w:val="20"/>
          <w:szCs w:val="20"/>
        </w:rPr>
      </w:pPr>
    </w:p>
    <w:p w:rsidR="00D85AA9" w:rsidRDefault="00D85AA9" w:rsidP="00C01925">
      <w:pPr>
        <w:rPr>
          <w:rFonts w:ascii="Arial" w:hAnsi="Arial" w:cs="Arial"/>
          <w:sz w:val="20"/>
          <w:szCs w:val="20"/>
        </w:rPr>
      </w:pPr>
    </w:p>
    <w:p w:rsidR="00D85AA9" w:rsidRDefault="00D85AA9" w:rsidP="00C01925">
      <w:pPr>
        <w:rPr>
          <w:rFonts w:ascii="Arial" w:hAnsi="Arial" w:cs="Arial"/>
          <w:sz w:val="20"/>
          <w:szCs w:val="20"/>
        </w:rPr>
      </w:pPr>
    </w:p>
    <w:p w:rsidR="00C01925" w:rsidRPr="00C01925" w:rsidRDefault="00C01925" w:rsidP="00C01925">
      <w:pPr>
        <w:rPr>
          <w:rFonts w:ascii="Arial" w:hAnsi="Arial" w:cs="Arial"/>
          <w:sz w:val="20"/>
          <w:szCs w:val="20"/>
        </w:rPr>
      </w:pPr>
      <w:r w:rsidRPr="00C01925">
        <w:rPr>
          <w:rFonts w:ascii="Arial" w:hAnsi="Arial" w:cs="Arial"/>
          <w:sz w:val="20"/>
          <w:szCs w:val="20"/>
        </w:rPr>
        <w:lastRenderedPageBreak/>
        <w:t xml:space="preserve">Where will addendums be posted? </w:t>
      </w:r>
    </w:p>
    <w:p w:rsidR="00C01925" w:rsidRP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Any addendums will be posted on the City’s contracting website.</w:t>
      </w:r>
    </w:p>
    <w:p w:rsidR="00C01925" w:rsidRPr="00C01925" w:rsidRDefault="00C01925" w:rsidP="00C01925">
      <w:pPr>
        <w:rPr>
          <w:rFonts w:ascii="Arial" w:hAnsi="Arial" w:cs="Arial"/>
          <w:sz w:val="20"/>
          <w:szCs w:val="20"/>
        </w:rPr>
      </w:pPr>
    </w:p>
    <w:p w:rsidR="00C01925" w:rsidRDefault="00C01925" w:rsidP="00C01925">
      <w:pPr>
        <w:rPr>
          <w:rFonts w:ascii="Arial" w:hAnsi="Arial" w:cs="Arial"/>
          <w:sz w:val="20"/>
          <w:szCs w:val="20"/>
        </w:rPr>
      </w:pPr>
      <w:r w:rsidRPr="00C01925">
        <w:rPr>
          <w:rFonts w:ascii="Arial" w:hAnsi="Arial" w:cs="Arial"/>
          <w:sz w:val="20"/>
          <w:szCs w:val="20"/>
        </w:rPr>
        <w:t>When can we expect the answers to questions to be posted?</w:t>
      </w:r>
    </w:p>
    <w:p w:rsidR="00C01925" w:rsidRDefault="00C01925" w:rsidP="00C01925">
      <w:pPr>
        <w:rPr>
          <w:rFonts w:ascii="Arial" w:hAnsi="Arial" w:cs="Arial"/>
          <w:sz w:val="20"/>
          <w:szCs w:val="20"/>
        </w:rPr>
      </w:pPr>
    </w:p>
    <w:p w:rsidR="00C01925" w:rsidRPr="00D85AA9" w:rsidRDefault="00C01925" w:rsidP="00C01925">
      <w:pPr>
        <w:rPr>
          <w:rFonts w:ascii="Arial" w:hAnsi="Arial" w:cs="Arial"/>
          <w:i/>
          <w:sz w:val="20"/>
          <w:szCs w:val="20"/>
        </w:rPr>
      </w:pPr>
      <w:r w:rsidRPr="00D85AA9">
        <w:rPr>
          <w:rFonts w:ascii="Arial" w:hAnsi="Arial" w:cs="Arial"/>
          <w:i/>
          <w:sz w:val="20"/>
          <w:szCs w:val="20"/>
        </w:rPr>
        <w:t>Answer:  We will post the answers to all questions received in early January.</w:t>
      </w:r>
    </w:p>
    <w:p w:rsidR="00D85AA9" w:rsidRPr="00D85AA9" w:rsidRDefault="00D85AA9" w:rsidP="00C01925">
      <w:pPr>
        <w:rPr>
          <w:rFonts w:ascii="Arial" w:hAnsi="Arial" w:cs="Arial"/>
          <w:i/>
          <w:sz w:val="20"/>
          <w:szCs w:val="20"/>
        </w:rPr>
      </w:pPr>
    </w:p>
    <w:p w:rsidR="00D85AA9" w:rsidRPr="00C01925" w:rsidRDefault="00D85AA9" w:rsidP="00D85AA9">
      <w:pPr>
        <w:rPr>
          <w:rFonts w:ascii="Arial" w:hAnsi="Arial" w:cs="Arial"/>
          <w:sz w:val="20"/>
          <w:szCs w:val="20"/>
        </w:rPr>
      </w:pPr>
      <w:r w:rsidRPr="00C01925">
        <w:rPr>
          <w:rFonts w:ascii="Arial" w:hAnsi="Arial" w:cs="Arial"/>
          <w:sz w:val="20"/>
          <w:szCs w:val="20"/>
        </w:rPr>
        <w:t>Can the City clarify how much time it anticipates that reviewers will need for their comments on each draft submission?</w:t>
      </w:r>
    </w:p>
    <w:p w:rsidR="00D85AA9" w:rsidRDefault="00D85AA9" w:rsidP="00D85AA9">
      <w:pPr>
        <w:rPr>
          <w:color w:val="1F497D"/>
        </w:rPr>
      </w:pPr>
    </w:p>
    <w:p w:rsidR="00D85AA9" w:rsidRPr="00D85AA9" w:rsidRDefault="00D85AA9" w:rsidP="00D85AA9">
      <w:pPr>
        <w:rPr>
          <w:rFonts w:ascii="Arial" w:hAnsi="Arial" w:cs="Arial"/>
          <w:i/>
          <w:sz w:val="20"/>
          <w:szCs w:val="20"/>
        </w:rPr>
      </w:pPr>
      <w:r w:rsidRPr="00D85AA9">
        <w:rPr>
          <w:rFonts w:ascii="Arial" w:hAnsi="Arial" w:cs="Arial"/>
          <w:i/>
          <w:sz w:val="20"/>
          <w:szCs w:val="20"/>
        </w:rPr>
        <w:t>Answer:  The City anticipates a 30-day comment period for each draft submission.</w:t>
      </w:r>
    </w:p>
    <w:p w:rsidR="00D85AA9" w:rsidRDefault="00D85AA9" w:rsidP="00D85AA9">
      <w:pPr>
        <w:rPr>
          <w:rFonts w:ascii="Arial" w:hAnsi="Arial" w:cs="Arial"/>
          <w:sz w:val="20"/>
          <w:szCs w:val="20"/>
        </w:rPr>
      </w:pPr>
    </w:p>
    <w:p w:rsid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r w:rsidRPr="00D85AA9">
        <w:rPr>
          <w:rFonts w:ascii="Arial" w:hAnsi="Arial" w:cs="Arial"/>
          <w:sz w:val="20"/>
          <w:szCs w:val="20"/>
        </w:rPr>
        <w:t xml:space="preserve">We request clarification to the “Business Evaluation Criteria” (page 15): are 4A-D considered the business evaluation criteria and separate from the cost estimate? Should business evaluation criteria be compiled with the cost estimate document? </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r w:rsidRPr="00D85AA9">
        <w:rPr>
          <w:rFonts w:ascii="Arial" w:hAnsi="Arial" w:cs="Arial"/>
          <w:i/>
          <w:sz w:val="20"/>
          <w:szCs w:val="20"/>
        </w:rPr>
        <w:t>Answer:   The Business Evaluation Criteria are considered separate from the cost estimate.  The business evaluation criteria can be compiled with the cost estimate document</w:t>
      </w:r>
      <w:r w:rsidRPr="00D85AA9">
        <w:rPr>
          <w:rFonts w:ascii="Arial" w:hAnsi="Arial" w:cs="Arial"/>
          <w:sz w:val="20"/>
          <w:szCs w:val="20"/>
        </w:rPr>
        <w:t>.</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r w:rsidRPr="00D85AA9">
        <w:rPr>
          <w:rFonts w:ascii="Arial" w:hAnsi="Arial" w:cs="Arial"/>
          <w:sz w:val="20"/>
          <w:szCs w:val="20"/>
        </w:rPr>
        <w:t>Can you provide clarification about the project schedule - e.g. estimated start date, clarification of what is driving the schedule?</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i/>
          <w:sz w:val="20"/>
          <w:szCs w:val="20"/>
        </w:rPr>
      </w:pPr>
      <w:r w:rsidRPr="00D85AA9">
        <w:rPr>
          <w:rFonts w:ascii="Arial" w:hAnsi="Arial" w:cs="Arial"/>
          <w:i/>
          <w:sz w:val="20"/>
          <w:szCs w:val="20"/>
        </w:rPr>
        <w:t>Answer: Our goal is to negotiate a contract by the end of the first quarter, 2015 and for work to proceed no later than the second quarter, 2015.  As noted in the RFP, the study is one of the required mitigation measures associated with the Section 106 MOA for the SR 520 program and the parties to the MOA are committed to fulfilling those obligations.</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r w:rsidRPr="00D85AA9">
        <w:rPr>
          <w:rFonts w:ascii="Arial" w:hAnsi="Arial" w:cs="Arial"/>
          <w:sz w:val="20"/>
          <w:szCs w:val="20"/>
        </w:rPr>
        <w:t>Does the City expect will there be a role for the consultant during the NR review period - both with the SHPO and NPS?</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i/>
          <w:sz w:val="20"/>
          <w:szCs w:val="20"/>
        </w:rPr>
      </w:pPr>
      <w:r w:rsidRPr="00D85AA9">
        <w:rPr>
          <w:rFonts w:ascii="Arial" w:hAnsi="Arial" w:cs="Arial"/>
          <w:i/>
          <w:sz w:val="20"/>
          <w:szCs w:val="20"/>
        </w:rPr>
        <w:t>Answer:  The City anticipates that the consultant’s role will be minimal during the National Register review period and we would consult with the consultant to the extent clarification about an issue or issues is requested by the National Park Service and if the information requested is readily available</w:t>
      </w:r>
    </w:p>
    <w:p w:rsidR="00D85AA9" w:rsidRPr="00D85AA9" w:rsidRDefault="00D85AA9" w:rsidP="00D85AA9">
      <w:pPr>
        <w:rPr>
          <w:rFonts w:ascii="Arial" w:hAnsi="Arial" w:cs="Arial"/>
          <w:i/>
          <w:sz w:val="20"/>
          <w:szCs w:val="20"/>
        </w:rPr>
      </w:pPr>
    </w:p>
    <w:p w:rsidR="00D85AA9" w:rsidRPr="00D85AA9" w:rsidRDefault="00D85AA9" w:rsidP="00D85AA9">
      <w:pPr>
        <w:rPr>
          <w:rFonts w:ascii="Arial" w:hAnsi="Arial" w:cs="Arial"/>
          <w:sz w:val="20"/>
          <w:szCs w:val="20"/>
        </w:rPr>
      </w:pPr>
      <w:r w:rsidRPr="00D85AA9">
        <w:rPr>
          <w:rFonts w:ascii="Arial" w:hAnsi="Arial" w:cs="Arial"/>
          <w:sz w:val="20"/>
          <w:szCs w:val="20"/>
        </w:rPr>
        <w:t>How many ACHP meetings does the City anticipate for a project of this size?</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i/>
          <w:sz w:val="20"/>
          <w:szCs w:val="20"/>
        </w:rPr>
      </w:pPr>
      <w:r w:rsidRPr="00D85AA9">
        <w:rPr>
          <w:rFonts w:ascii="Arial" w:hAnsi="Arial" w:cs="Arial"/>
          <w:i/>
          <w:sz w:val="20"/>
          <w:szCs w:val="20"/>
        </w:rPr>
        <w:t>Answer:  The City anticipates two meetings at the most before the Washington State Advisory Council on Historic Preservation</w:t>
      </w:r>
    </w:p>
    <w:p w:rsidR="00D85AA9" w:rsidRPr="00D85AA9" w:rsidRDefault="00D85AA9" w:rsidP="00D85AA9">
      <w:pPr>
        <w:rPr>
          <w:rFonts w:ascii="Arial" w:hAnsi="Arial" w:cs="Arial"/>
          <w:i/>
          <w:sz w:val="20"/>
          <w:szCs w:val="20"/>
        </w:rPr>
      </w:pP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sz w:val="20"/>
          <w:szCs w:val="20"/>
        </w:rPr>
      </w:pPr>
      <w:r w:rsidRPr="00D85AA9">
        <w:rPr>
          <w:rFonts w:ascii="Arial" w:hAnsi="Arial" w:cs="Arial"/>
          <w:sz w:val="20"/>
          <w:szCs w:val="20"/>
        </w:rPr>
        <w:t>Although there is no page limit specified in the RFP, is there a range of pages that the City would expect for this type of response?</w:t>
      </w:r>
    </w:p>
    <w:p w:rsidR="00D85AA9" w:rsidRPr="00D85AA9" w:rsidRDefault="00D85AA9" w:rsidP="00D85AA9">
      <w:pPr>
        <w:rPr>
          <w:rFonts w:ascii="Arial" w:hAnsi="Arial" w:cs="Arial"/>
          <w:sz w:val="20"/>
          <w:szCs w:val="20"/>
        </w:rPr>
      </w:pPr>
    </w:p>
    <w:p w:rsidR="00D85AA9" w:rsidRPr="00D85AA9" w:rsidRDefault="00D85AA9" w:rsidP="00D85AA9">
      <w:pPr>
        <w:rPr>
          <w:rFonts w:ascii="Arial" w:hAnsi="Arial" w:cs="Arial"/>
          <w:i/>
          <w:sz w:val="20"/>
          <w:szCs w:val="20"/>
        </w:rPr>
      </w:pPr>
      <w:r w:rsidRPr="00D85AA9">
        <w:rPr>
          <w:rFonts w:ascii="Arial" w:hAnsi="Arial" w:cs="Arial"/>
          <w:i/>
          <w:sz w:val="20"/>
          <w:szCs w:val="20"/>
        </w:rPr>
        <w:t>Answer:  There is not a page limit and the City has no expectation of a range of pages.</w:t>
      </w:r>
    </w:p>
    <w:p w:rsidR="00C01925" w:rsidRPr="00D85AA9" w:rsidRDefault="00C01925" w:rsidP="00C01925">
      <w:pPr>
        <w:rPr>
          <w:rFonts w:ascii="Arial" w:hAnsi="Arial" w:cs="Arial"/>
          <w:i/>
          <w:sz w:val="20"/>
          <w:szCs w:val="20"/>
        </w:rPr>
      </w:pPr>
    </w:p>
    <w:p w:rsidR="00C01925" w:rsidRPr="00D85AA9" w:rsidRDefault="00C01925" w:rsidP="00C01925">
      <w:pPr>
        <w:rPr>
          <w:rFonts w:ascii="Arial" w:hAnsi="Arial" w:cs="Arial"/>
          <w:i/>
          <w:sz w:val="20"/>
          <w:szCs w:val="20"/>
        </w:rPr>
      </w:pPr>
    </w:p>
    <w:p w:rsidR="00C01925" w:rsidRDefault="00C01925" w:rsidP="00C01925">
      <w:pPr>
        <w:rPr>
          <w:rFonts w:ascii="Arial" w:hAnsi="Arial" w:cs="Arial"/>
          <w:sz w:val="20"/>
          <w:szCs w:val="20"/>
        </w:rPr>
      </w:pPr>
    </w:p>
    <w:p w:rsidR="00C01925" w:rsidRPr="00C01925" w:rsidRDefault="00C01925" w:rsidP="00C01925">
      <w:pPr>
        <w:rPr>
          <w:rFonts w:ascii="Arial" w:hAnsi="Arial" w:cs="Arial"/>
          <w:sz w:val="20"/>
          <w:szCs w:val="20"/>
        </w:rPr>
      </w:pPr>
    </w:p>
    <w:p w:rsidR="00C01925" w:rsidRPr="00C01925" w:rsidRDefault="00C01925" w:rsidP="00C01925">
      <w:pPr>
        <w:jc w:val="both"/>
        <w:rPr>
          <w:rFonts w:ascii="Arial" w:hAnsi="Arial" w:cs="Arial"/>
          <w:sz w:val="20"/>
          <w:szCs w:val="20"/>
        </w:rPr>
      </w:pPr>
    </w:p>
    <w:p w:rsidR="00C01925" w:rsidRPr="00C01925" w:rsidRDefault="00C01925" w:rsidP="00C01925">
      <w:pPr>
        <w:rPr>
          <w:rFonts w:ascii="Arial" w:hAnsi="Arial" w:cs="Arial"/>
          <w:color w:val="1F497D"/>
          <w:sz w:val="20"/>
          <w:szCs w:val="20"/>
        </w:rPr>
      </w:pPr>
    </w:p>
    <w:p w:rsidR="00612434" w:rsidRPr="00C01925" w:rsidRDefault="00612434" w:rsidP="00612434">
      <w:pPr>
        <w:rPr>
          <w:rFonts w:ascii="Arial" w:hAnsi="Arial" w:cs="Arial"/>
          <w:sz w:val="20"/>
          <w:szCs w:val="20"/>
        </w:rPr>
      </w:pPr>
    </w:p>
    <w:p w:rsidR="0080441C" w:rsidRPr="00C01925" w:rsidRDefault="0080441C">
      <w:pPr>
        <w:rPr>
          <w:rFonts w:ascii="Arial" w:hAnsi="Arial" w:cs="Arial"/>
          <w:sz w:val="20"/>
          <w:szCs w:val="20"/>
        </w:rPr>
      </w:pPr>
    </w:p>
    <w:sectPr w:rsidR="0080441C" w:rsidRPr="00C0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59F"/>
    <w:multiLevelType w:val="hybridMultilevel"/>
    <w:tmpl w:val="E2C64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EF38C8"/>
    <w:multiLevelType w:val="hybridMultilevel"/>
    <w:tmpl w:val="09EAA1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E9376C3"/>
    <w:multiLevelType w:val="hybridMultilevel"/>
    <w:tmpl w:val="C260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F2A4A"/>
    <w:multiLevelType w:val="hybridMultilevel"/>
    <w:tmpl w:val="0CAC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34"/>
    <w:rsid w:val="00612434"/>
    <w:rsid w:val="006D51D5"/>
    <w:rsid w:val="0080441C"/>
    <w:rsid w:val="00C01925"/>
    <w:rsid w:val="00D8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925"/>
    <w:pPr>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925"/>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0624">
      <w:bodyDiv w:val="1"/>
      <w:marLeft w:val="0"/>
      <w:marRight w:val="0"/>
      <w:marTop w:val="0"/>
      <w:marBottom w:val="0"/>
      <w:divBdr>
        <w:top w:val="none" w:sz="0" w:space="0" w:color="auto"/>
        <w:left w:val="none" w:sz="0" w:space="0" w:color="auto"/>
        <w:bottom w:val="none" w:sz="0" w:space="0" w:color="auto"/>
        <w:right w:val="none" w:sz="0" w:space="0" w:color="auto"/>
      </w:divBdr>
    </w:div>
    <w:div w:id="834345246">
      <w:bodyDiv w:val="1"/>
      <w:marLeft w:val="0"/>
      <w:marRight w:val="0"/>
      <w:marTop w:val="0"/>
      <w:marBottom w:val="0"/>
      <w:divBdr>
        <w:top w:val="none" w:sz="0" w:space="0" w:color="auto"/>
        <w:left w:val="none" w:sz="0" w:space="0" w:color="auto"/>
        <w:bottom w:val="none" w:sz="0" w:space="0" w:color="auto"/>
        <w:right w:val="none" w:sz="0" w:space="0" w:color="auto"/>
      </w:divBdr>
    </w:div>
    <w:div w:id="974793057">
      <w:bodyDiv w:val="1"/>
      <w:marLeft w:val="0"/>
      <w:marRight w:val="0"/>
      <w:marTop w:val="0"/>
      <w:marBottom w:val="0"/>
      <w:divBdr>
        <w:top w:val="none" w:sz="0" w:space="0" w:color="auto"/>
        <w:left w:val="none" w:sz="0" w:space="0" w:color="auto"/>
        <w:bottom w:val="none" w:sz="0" w:space="0" w:color="auto"/>
        <w:right w:val="none" w:sz="0" w:space="0" w:color="auto"/>
      </w:divBdr>
    </w:div>
    <w:div w:id="1771972470">
      <w:bodyDiv w:val="1"/>
      <w:marLeft w:val="0"/>
      <w:marRight w:val="0"/>
      <w:marTop w:val="0"/>
      <w:marBottom w:val="0"/>
      <w:divBdr>
        <w:top w:val="none" w:sz="0" w:space="0" w:color="auto"/>
        <w:left w:val="none" w:sz="0" w:space="0" w:color="auto"/>
        <w:bottom w:val="none" w:sz="0" w:space="0" w:color="auto"/>
        <w:right w:val="none" w:sz="0" w:space="0" w:color="auto"/>
      </w:divBdr>
    </w:div>
    <w:div w:id="1801994068">
      <w:bodyDiv w:val="1"/>
      <w:marLeft w:val="0"/>
      <w:marRight w:val="0"/>
      <w:marTop w:val="0"/>
      <w:marBottom w:val="0"/>
      <w:divBdr>
        <w:top w:val="none" w:sz="0" w:space="0" w:color="auto"/>
        <w:left w:val="none" w:sz="0" w:space="0" w:color="auto"/>
        <w:bottom w:val="none" w:sz="0" w:space="0" w:color="auto"/>
        <w:right w:val="none" w:sz="0" w:space="0" w:color="auto"/>
      </w:divBdr>
    </w:div>
    <w:div w:id="1887793488">
      <w:bodyDiv w:val="1"/>
      <w:marLeft w:val="0"/>
      <w:marRight w:val="0"/>
      <w:marTop w:val="0"/>
      <w:marBottom w:val="0"/>
      <w:divBdr>
        <w:top w:val="none" w:sz="0" w:space="0" w:color="auto"/>
        <w:left w:val="none" w:sz="0" w:space="0" w:color="auto"/>
        <w:bottom w:val="none" w:sz="0" w:space="0" w:color="auto"/>
        <w:right w:val="none" w:sz="0" w:space="0" w:color="auto"/>
      </w:divBdr>
    </w:div>
    <w:div w:id="20469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Karen</dc:creator>
  <cp:lastModifiedBy>Larson, Steven</cp:lastModifiedBy>
  <cp:revision>2</cp:revision>
  <dcterms:created xsi:type="dcterms:W3CDTF">2015-01-06T00:22:00Z</dcterms:created>
  <dcterms:modified xsi:type="dcterms:W3CDTF">2015-01-06T00:22:00Z</dcterms:modified>
</cp:coreProperties>
</file>