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E4EDF" w14:textId="3D626DF4" w:rsidR="00FC03BD" w:rsidRDefault="00FC03BD" w:rsidP="002A03BE">
      <w:pPr>
        <w:rPr>
          <w:b/>
          <w:sz w:val="32"/>
          <w:szCs w:val="32"/>
        </w:rPr>
      </w:pPr>
      <w:bookmarkStart w:id="0" w:name="_GoBack"/>
      <w:bookmarkEnd w:id="0"/>
      <w:r>
        <w:rPr>
          <w:b/>
          <w:sz w:val="32"/>
          <w:szCs w:val="32"/>
        </w:rPr>
        <w:t>City of Seattle PCI Compliance Program</w:t>
      </w:r>
    </w:p>
    <w:p w14:paraId="04210AC0" w14:textId="02A62AD1" w:rsidR="00FC03BD" w:rsidRDefault="00FC03BD" w:rsidP="002A03BE">
      <w:pPr>
        <w:rPr>
          <w:b/>
          <w:sz w:val="32"/>
          <w:szCs w:val="32"/>
        </w:rPr>
      </w:pPr>
      <w:r>
        <w:rPr>
          <w:b/>
          <w:sz w:val="32"/>
          <w:szCs w:val="32"/>
        </w:rPr>
        <w:t>Request for Proposals – Informal Solicitation</w:t>
      </w:r>
    </w:p>
    <w:p w14:paraId="1C780875" w14:textId="17C63C3E" w:rsidR="00D01DD7" w:rsidRPr="004B5389" w:rsidRDefault="00D01DD7" w:rsidP="002A03BE">
      <w:pPr>
        <w:rPr>
          <w:b/>
          <w:sz w:val="32"/>
          <w:szCs w:val="32"/>
        </w:rPr>
      </w:pPr>
      <w:r>
        <w:rPr>
          <w:b/>
          <w:sz w:val="32"/>
          <w:szCs w:val="32"/>
        </w:rPr>
        <w:t>For PCI Qualified Security Assessor Services</w:t>
      </w:r>
    </w:p>
    <w:p w14:paraId="3BC536D8" w14:textId="077895E3" w:rsidR="00FC03BD" w:rsidRDefault="00FC03BD" w:rsidP="002A03BE">
      <w:pPr>
        <w:rPr>
          <w:b/>
        </w:rPr>
      </w:pPr>
    </w:p>
    <w:p w14:paraId="3DF94390" w14:textId="1B22FFDF" w:rsidR="00FC03BD" w:rsidRPr="00FC03BD" w:rsidRDefault="00FC03BD" w:rsidP="00FC03BD">
      <w:pPr>
        <w:pStyle w:val="ListParagraph"/>
        <w:numPr>
          <w:ilvl w:val="0"/>
          <w:numId w:val="3"/>
        </w:numPr>
        <w:rPr>
          <w:b/>
        </w:rPr>
      </w:pPr>
      <w:r w:rsidRPr="00FC03BD">
        <w:rPr>
          <w:b/>
        </w:rPr>
        <w:t>Schedule</w:t>
      </w:r>
      <w:r>
        <w:rPr>
          <w:b/>
        </w:rPr>
        <w:t xml:space="preserve">: </w:t>
      </w:r>
      <w:r>
        <w:t>A breakdown of this solicitation’s timeline of events is provided below. The City reserves the right to modify this schedule at its discretion. Notification of any change will be communicated via the City Contact to the selected City Roster Consultants (“Firms”).</w:t>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28"/>
      </w:tblGrid>
      <w:tr w:rsidR="00FC03BD" w:rsidRPr="00FC03BD" w14:paraId="0E201047" w14:textId="77777777" w:rsidTr="00FC03BD">
        <w:trPr>
          <w:jc w:val="center"/>
        </w:trPr>
        <w:tc>
          <w:tcPr>
            <w:tcW w:w="4166" w:type="dxa"/>
          </w:tcPr>
          <w:p w14:paraId="02F37175" w14:textId="0B2FCE35" w:rsidR="00FC03BD" w:rsidRPr="00FC03BD" w:rsidRDefault="0096300C"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Solicitation </w:t>
            </w:r>
            <w:r w:rsidR="00FC03BD" w:rsidRPr="00FC03BD">
              <w:rPr>
                <w:rFonts w:ascii="Times New Roman" w:eastAsia="Times New Roman" w:hAnsi="Times New Roman" w:cs="Times New Roman"/>
              </w:rPr>
              <w:t>Release</w:t>
            </w:r>
          </w:p>
          <w:p w14:paraId="50543F2A"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4B0807CD" w14:textId="63684819" w:rsidR="00FC03BD" w:rsidRPr="00FC03BD" w:rsidRDefault="009867C6"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Monday</w:t>
            </w:r>
            <w:r w:rsidR="00736DCD">
              <w:rPr>
                <w:rFonts w:ascii="Times New Roman" w:eastAsia="Times New Roman" w:hAnsi="Times New Roman" w:cs="Times New Roman"/>
              </w:rPr>
              <w:t xml:space="preserve">, </w:t>
            </w:r>
            <w:r>
              <w:rPr>
                <w:rFonts w:ascii="Times New Roman" w:eastAsia="Times New Roman" w:hAnsi="Times New Roman" w:cs="Times New Roman"/>
              </w:rPr>
              <w:t>09</w:t>
            </w:r>
            <w:r w:rsidR="00C320A9">
              <w:rPr>
                <w:rFonts w:ascii="Times New Roman" w:eastAsia="Times New Roman" w:hAnsi="Times New Roman" w:cs="Times New Roman"/>
              </w:rPr>
              <w:t>-</w:t>
            </w:r>
            <w:r>
              <w:rPr>
                <w:rFonts w:ascii="Times New Roman" w:eastAsia="Times New Roman" w:hAnsi="Times New Roman" w:cs="Times New Roman"/>
              </w:rPr>
              <w:t>14</w:t>
            </w:r>
            <w:r w:rsidR="00FC03BD">
              <w:rPr>
                <w:rFonts w:ascii="Times New Roman" w:eastAsia="Times New Roman" w:hAnsi="Times New Roman" w:cs="Times New Roman"/>
              </w:rPr>
              <w:t>-2015</w:t>
            </w:r>
          </w:p>
        </w:tc>
      </w:tr>
      <w:tr w:rsidR="000A0122" w:rsidRPr="00FC03BD" w14:paraId="76D003B3" w14:textId="77777777" w:rsidTr="00FC03BD">
        <w:trPr>
          <w:jc w:val="center"/>
        </w:trPr>
        <w:tc>
          <w:tcPr>
            <w:tcW w:w="4166" w:type="dxa"/>
          </w:tcPr>
          <w:p w14:paraId="04D16EE6" w14:textId="252AF0FA" w:rsidR="000A0122" w:rsidRDefault="000A0122"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Deadline for Non Disclosure Agreement submissions (see Attachment A)</w:t>
            </w:r>
          </w:p>
        </w:tc>
        <w:tc>
          <w:tcPr>
            <w:tcW w:w="3528" w:type="dxa"/>
            <w:shd w:val="clear" w:color="auto" w:fill="auto"/>
          </w:tcPr>
          <w:p w14:paraId="71983256" w14:textId="7B6B5F8A" w:rsidR="000A0122" w:rsidRDefault="000A0122"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Thursday, 09-24-2015</w:t>
            </w:r>
          </w:p>
        </w:tc>
      </w:tr>
      <w:tr w:rsidR="009D29CD" w:rsidRPr="00FC03BD" w14:paraId="06F3BC3C" w14:textId="77777777" w:rsidTr="00FC03BD">
        <w:trPr>
          <w:jc w:val="center"/>
        </w:trPr>
        <w:tc>
          <w:tcPr>
            <w:tcW w:w="4166" w:type="dxa"/>
          </w:tcPr>
          <w:p w14:paraId="4C78B8FF" w14:textId="4F88EEBC" w:rsidR="009D29CD" w:rsidRPr="00FC03BD" w:rsidRDefault="009D29CD"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Deadline for written Q&amp;A submissions</w:t>
            </w:r>
          </w:p>
        </w:tc>
        <w:tc>
          <w:tcPr>
            <w:tcW w:w="3528" w:type="dxa"/>
            <w:shd w:val="clear" w:color="auto" w:fill="auto"/>
          </w:tcPr>
          <w:p w14:paraId="4E5DFE5B" w14:textId="77CD9C82" w:rsidR="009D29CD" w:rsidRDefault="00EF2742"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Thursday, 09-24-2015</w:t>
            </w:r>
          </w:p>
        </w:tc>
      </w:tr>
      <w:tr w:rsidR="00EF2742" w:rsidRPr="00FC03BD" w14:paraId="3C238A9D" w14:textId="77777777" w:rsidTr="00FC03BD">
        <w:trPr>
          <w:jc w:val="center"/>
        </w:trPr>
        <w:tc>
          <w:tcPr>
            <w:tcW w:w="4166" w:type="dxa"/>
          </w:tcPr>
          <w:p w14:paraId="792B0E17" w14:textId="3A89898B" w:rsidR="00EF2742" w:rsidRPr="00FC03BD" w:rsidRDefault="00EF2742"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Q&amp;A Responses Published to Proposers</w:t>
            </w:r>
          </w:p>
        </w:tc>
        <w:tc>
          <w:tcPr>
            <w:tcW w:w="3528" w:type="dxa"/>
            <w:shd w:val="clear" w:color="auto" w:fill="auto"/>
          </w:tcPr>
          <w:p w14:paraId="03C87455" w14:textId="2D067F05" w:rsidR="00EF2742" w:rsidRDefault="00EF2742"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Monday, 09-28-2015</w:t>
            </w:r>
          </w:p>
        </w:tc>
      </w:tr>
      <w:tr w:rsidR="00FC03BD" w:rsidRPr="00FC03BD" w14:paraId="7BC2C83C" w14:textId="77777777" w:rsidTr="00FC03BD">
        <w:trPr>
          <w:jc w:val="center"/>
        </w:trPr>
        <w:tc>
          <w:tcPr>
            <w:tcW w:w="4166" w:type="dxa"/>
          </w:tcPr>
          <w:p w14:paraId="7F1D2E3C" w14:textId="77777777"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Deadline for Written Proposals</w:t>
            </w:r>
          </w:p>
          <w:p w14:paraId="1D83A7B7" w14:textId="5984D5F2"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 xml:space="preserve">(see Attachment </w:t>
            </w:r>
            <w:r w:rsidR="000A0122">
              <w:rPr>
                <w:rFonts w:ascii="Times New Roman" w:eastAsia="Times New Roman" w:hAnsi="Times New Roman" w:cs="Times New Roman"/>
              </w:rPr>
              <w:t>B</w:t>
            </w:r>
            <w:r w:rsidRPr="00FC03BD">
              <w:rPr>
                <w:rFonts w:ascii="Times New Roman" w:eastAsia="Times New Roman" w:hAnsi="Times New Roman" w:cs="Times New Roman"/>
              </w:rPr>
              <w:t>)</w:t>
            </w:r>
          </w:p>
          <w:p w14:paraId="5EC5CAF4"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6507EAAC" w14:textId="0C39E875" w:rsidR="00FC03BD" w:rsidRPr="00FC03BD" w:rsidRDefault="009867C6"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Monday</w:t>
            </w:r>
            <w:r w:rsidR="00736DCD">
              <w:rPr>
                <w:rFonts w:ascii="Times New Roman" w:eastAsia="Times New Roman" w:hAnsi="Times New Roman" w:cs="Times New Roman"/>
              </w:rPr>
              <w:t xml:space="preserve">, </w:t>
            </w:r>
            <w:r>
              <w:rPr>
                <w:rFonts w:ascii="Times New Roman" w:eastAsia="Times New Roman" w:hAnsi="Times New Roman" w:cs="Times New Roman"/>
              </w:rPr>
              <w:t>10</w:t>
            </w:r>
            <w:r w:rsidR="00FC03BD">
              <w:rPr>
                <w:rFonts w:ascii="Times New Roman" w:eastAsia="Times New Roman" w:hAnsi="Times New Roman" w:cs="Times New Roman"/>
              </w:rPr>
              <w:t>-</w:t>
            </w:r>
            <w:r>
              <w:rPr>
                <w:rFonts w:ascii="Times New Roman" w:eastAsia="Times New Roman" w:hAnsi="Times New Roman" w:cs="Times New Roman"/>
              </w:rPr>
              <w:t>5</w:t>
            </w:r>
            <w:r w:rsidR="00FC03BD">
              <w:rPr>
                <w:rFonts w:ascii="Times New Roman" w:eastAsia="Times New Roman" w:hAnsi="Times New Roman" w:cs="Times New Roman"/>
              </w:rPr>
              <w:t>-2015</w:t>
            </w:r>
          </w:p>
        </w:tc>
      </w:tr>
      <w:tr w:rsidR="007F4379" w:rsidRPr="00FC03BD" w14:paraId="52255083" w14:textId="77777777" w:rsidTr="00736DCD">
        <w:trPr>
          <w:trHeight w:val="692"/>
          <w:jc w:val="center"/>
        </w:trPr>
        <w:tc>
          <w:tcPr>
            <w:tcW w:w="4166" w:type="dxa"/>
          </w:tcPr>
          <w:p w14:paraId="074D85C0" w14:textId="563D5E5C" w:rsidR="007F4379" w:rsidRPr="00FC03BD" w:rsidRDefault="001369EA"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Evaluation of Written Proposals and </w:t>
            </w:r>
            <w:r w:rsidR="007F4379">
              <w:rPr>
                <w:rFonts w:ascii="Times New Roman" w:eastAsia="Times New Roman" w:hAnsi="Times New Roman" w:cs="Times New Roman"/>
              </w:rPr>
              <w:t>Reference Checks</w:t>
            </w:r>
          </w:p>
        </w:tc>
        <w:tc>
          <w:tcPr>
            <w:tcW w:w="3528" w:type="dxa"/>
            <w:shd w:val="clear" w:color="auto" w:fill="auto"/>
          </w:tcPr>
          <w:p w14:paraId="4410C368" w14:textId="4C83E38A" w:rsidR="007F4379" w:rsidRDefault="009867C6" w:rsidP="00736DCD">
            <w:pPr>
              <w:spacing w:after="0" w:line="240" w:lineRule="auto"/>
              <w:rPr>
                <w:rFonts w:ascii="Times New Roman" w:eastAsia="Times New Roman" w:hAnsi="Times New Roman" w:cs="Times New Roman"/>
              </w:rPr>
            </w:pPr>
            <w:r>
              <w:rPr>
                <w:rFonts w:ascii="Times New Roman" w:eastAsia="Times New Roman" w:hAnsi="Times New Roman" w:cs="Times New Roman"/>
              </w:rPr>
              <w:t>Week of 10-5-2015</w:t>
            </w:r>
          </w:p>
        </w:tc>
      </w:tr>
      <w:tr w:rsidR="00FC03BD" w:rsidRPr="00FC03BD" w14:paraId="4F56CA0B" w14:textId="77777777" w:rsidTr="00FC03BD">
        <w:trPr>
          <w:jc w:val="center"/>
        </w:trPr>
        <w:tc>
          <w:tcPr>
            <w:tcW w:w="4166" w:type="dxa"/>
          </w:tcPr>
          <w:p w14:paraId="7A889A62" w14:textId="77777777"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Announcement of Finalist Proposers</w:t>
            </w:r>
          </w:p>
          <w:p w14:paraId="659793B7"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030AC5E6" w14:textId="7ABCF886" w:rsidR="00FC03BD" w:rsidRPr="00FC03BD" w:rsidRDefault="00736DCD"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Tuesday, </w:t>
            </w:r>
            <w:r w:rsidR="009867C6">
              <w:rPr>
                <w:rFonts w:ascii="Times New Roman" w:eastAsia="Times New Roman" w:hAnsi="Times New Roman" w:cs="Times New Roman"/>
              </w:rPr>
              <w:t>10-13</w:t>
            </w:r>
            <w:r w:rsidR="00F027BB">
              <w:rPr>
                <w:rFonts w:ascii="Times New Roman" w:eastAsia="Times New Roman" w:hAnsi="Times New Roman" w:cs="Times New Roman"/>
              </w:rPr>
              <w:t>-2015</w:t>
            </w:r>
          </w:p>
        </w:tc>
      </w:tr>
      <w:tr w:rsidR="00FC03BD" w:rsidRPr="00FC03BD" w14:paraId="26B957AB" w14:textId="77777777" w:rsidTr="00FC03BD">
        <w:trPr>
          <w:jc w:val="center"/>
        </w:trPr>
        <w:tc>
          <w:tcPr>
            <w:tcW w:w="4166" w:type="dxa"/>
          </w:tcPr>
          <w:p w14:paraId="4F91D865" w14:textId="3E973340"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Interview</w:t>
            </w:r>
            <w:r w:rsidR="00585A60">
              <w:rPr>
                <w:rFonts w:ascii="Times New Roman" w:eastAsia="Times New Roman" w:hAnsi="Times New Roman" w:cs="Times New Roman"/>
              </w:rPr>
              <w:t>s</w:t>
            </w:r>
            <w:r w:rsidRPr="00FC03BD">
              <w:rPr>
                <w:rFonts w:ascii="Times New Roman" w:eastAsia="Times New Roman" w:hAnsi="Times New Roman" w:cs="Times New Roman"/>
              </w:rPr>
              <w:t xml:space="preserve"> with Finalist Proposers</w:t>
            </w:r>
          </w:p>
          <w:p w14:paraId="292787B7"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6C8E35F8" w14:textId="5512A3A4" w:rsidR="00FC03BD" w:rsidRPr="00FC03BD" w:rsidRDefault="009867C6"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Week of 10-26-2015</w:t>
            </w:r>
          </w:p>
        </w:tc>
      </w:tr>
      <w:tr w:rsidR="00FC03BD" w:rsidRPr="00FC03BD" w14:paraId="42106145" w14:textId="77777777" w:rsidTr="00FC03BD">
        <w:trPr>
          <w:jc w:val="center"/>
        </w:trPr>
        <w:tc>
          <w:tcPr>
            <w:tcW w:w="4166" w:type="dxa"/>
          </w:tcPr>
          <w:p w14:paraId="2F64F63E" w14:textId="28F554DD"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Announcement of Successful Proposer</w:t>
            </w:r>
          </w:p>
          <w:p w14:paraId="4F476810"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017008DB" w14:textId="1A87F979" w:rsidR="00FC03BD" w:rsidRPr="00FC03BD" w:rsidRDefault="009867C6"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Tuesday</w:t>
            </w:r>
            <w:r w:rsidR="00736DCD">
              <w:rPr>
                <w:rFonts w:ascii="Times New Roman" w:eastAsia="Times New Roman" w:hAnsi="Times New Roman" w:cs="Times New Roman"/>
              </w:rPr>
              <w:t xml:space="preserve">, </w:t>
            </w:r>
            <w:r>
              <w:rPr>
                <w:rFonts w:ascii="Times New Roman" w:eastAsia="Times New Roman" w:hAnsi="Times New Roman" w:cs="Times New Roman"/>
              </w:rPr>
              <w:t>11</w:t>
            </w:r>
            <w:r w:rsidR="00C320A9">
              <w:rPr>
                <w:rFonts w:ascii="Times New Roman" w:eastAsia="Times New Roman" w:hAnsi="Times New Roman" w:cs="Times New Roman"/>
              </w:rPr>
              <w:t>-</w:t>
            </w:r>
            <w:r>
              <w:rPr>
                <w:rFonts w:ascii="Times New Roman" w:eastAsia="Times New Roman" w:hAnsi="Times New Roman" w:cs="Times New Roman"/>
              </w:rPr>
              <w:t>10</w:t>
            </w:r>
            <w:r w:rsidR="00F027BB">
              <w:rPr>
                <w:rFonts w:ascii="Times New Roman" w:eastAsia="Times New Roman" w:hAnsi="Times New Roman" w:cs="Times New Roman"/>
              </w:rPr>
              <w:t>-2015</w:t>
            </w:r>
            <w:r w:rsidR="00FC03BD" w:rsidRPr="00FC03BD">
              <w:rPr>
                <w:rFonts w:ascii="Times New Roman" w:eastAsia="Times New Roman" w:hAnsi="Times New Roman" w:cs="Times New Roman"/>
              </w:rPr>
              <w:t xml:space="preserve"> </w:t>
            </w:r>
          </w:p>
        </w:tc>
      </w:tr>
      <w:tr w:rsidR="001369EA" w:rsidRPr="00FC03BD" w14:paraId="526BBB62" w14:textId="77777777" w:rsidTr="00FC03BD">
        <w:trPr>
          <w:jc w:val="center"/>
        </w:trPr>
        <w:tc>
          <w:tcPr>
            <w:tcW w:w="4166" w:type="dxa"/>
          </w:tcPr>
          <w:p w14:paraId="6179A065" w14:textId="4166CA8E" w:rsidR="001369EA" w:rsidRPr="00FC03BD" w:rsidRDefault="001369EA" w:rsidP="00FC03BD">
            <w:pPr>
              <w:spacing w:after="0" w:line="240" w:lineRule="auto"/>
              <w:rPr>
                <w:rFonts w:ascii="Times New Roman" w:eastAsia="Times New Roman" w:hAnsi="Times New Roman" w:cs="Times New Roman"/>
              </w:rPr>
            </w:pPr>
            <w:r>
              <w:rPr>
                <w:rFonts w:ascii="Times New Roman" w:eastAsia="Times New Roman" w:hAnsi="Times New Roman" w:cs="Times New Roman"/>
              </w:rPr>
              <w:t>Finalize Contract / SOW</w:t>
            </w:r>
          </w:p>
        </w:tc>
        <w:tc>
          <w:tcPr>
            <w:tcW w:w="3528" w:type="dxa"/>
            <w:shd w:val="clear" w:color="auto" w:fill="auto"/>
          </w:tcPr>
          <w:p w14:paraId="120B3137" w14:textId="4112F8F2" w:rsidR="001369EA" w:rsidRDefault="009867C6" w:rsidP="00C320A9">
            <w:pPr>
              <w:spacing w:after="0" w:line="240" w:lineRule="auto"/>
              <w:rPr>
                <w:rFonts w:ascii="Times New Roman" w:eastAsia="Times New Roman" w:hAnsi="Times New Roman" w:cs="Times New Roman"/>
              </w:rPr>
            </w:pPr>
            <w:r>
              <w:rPr>
                <w:rFonts w:ascii="Times New Roman" w:eastAsia="Times New Roman" w:hAnsi="Times New Roman" w:cs="Times New Roman"/>
              </w:rPr>
              <w:t>Monday, 11-23-2015</w:t>
            </w:r>
          </w:p>
        </w:tc>
      </w:tr>
      <w:tr w:rsidR="00FC03BD" w:rsidRPr="00FC03BD" w14:paraId="0DA6690D" w14:textId="77777777" w:rsidTr="00FC03BD">
        <w:trPr>
          <w:jc w:val="center"/>
        </w:trPr>
        <w:tc>
          <w:tcPr>
            <w:tcW w:w="4166" w:type="dxa"/>
          </w:tcPr>
          <w:p w14:paraId="09707840" w14:textId="77777777"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Contract Execution</w:t>
            </w:r>
          </w:p>
          <w:p w14:paraId="3AC1E892" w14:textId="77777777"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(See Attachment C)</w:t>
            </w:r>
          </w:p>
          <w:p w14:paraId="3C040128"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00AD2664" w14:textId="69A66513" w:rsidR="00FC03BD" w:rsidRPr="00FC03BD" w:rsidRDefault="009867C6" w:rsidP="009867C6">
            <w:pPr>
              <w:spacing w:after="0" w:line="240" w:lineRule="auto"/>
              <w:rPr>
                <w:rFonts w:ascii="Times New Roman" w:eastAsia="Times New Roman" w:hAnsi="Times New Roman" w:cs="Times New Roman"/>
              </w:rPr>
            </w:pPr>
            <w:r>
              <w:rPr>
                <w:rFonts w:ascii="Times New Roman" w:eastAsia="Times New Roman" w:hAnsi="Times New Roman" w:cs="Times New Roman"/>
              </w:rPr>
              <w:t>Tuesday</w:t>
            </w:r>
            <w:r w:rsidR="00736DCD">
              <w:rPr>
                <w:rFonts w:ascii="Times New Roman" w:eastAsia="Times New Roman" w:hAnsi="Times New Roman" w:cs="Times New Roman"/>
              </w:rPr>
              <w:t xml:space="preserve">, </w:t>
            </w:r>
            <w:r>
              <w:rPr>
                <w:rFonts w:ascii="Times New Roman" w:eastAsia="Times New Roman" w:hAnsi="Times New Roman" w:cs="Times New Roman"/>
              </w:rPr>
              <w:t>12</w:t>
            </w:r>
            <w:r w:rsidR="00F027BB">
              <w:rPr>
                <w:rFonts w:ascii="Times New Roman" w:eastAsia="Times New Roman" w:hAnsi="Times New Roman" w:cs="Times New Roman"/>
              </w:rPr>
              <w:t>-</w:t>
            </w:r>
            <w:r>
              <w:rPr>
                <w:rFonts w:ascii="Times New Roman" w:eastAsia="Times New Roman" w:hAnsi="Times New Roman" w:cs="Times New Roman"/>
              </w:rPr>
              <w:t>1</w:t>
            </w:r>
            <w:r w:rsidR="00F027BB">
              <w:rPr>
                <w:rFonts w:ascii="Times New Roman" w:eastAsia="Times New Roman" w:hAnsi="Times New Roman" w:cs="Times New Roman"/>
              </w:rPr>
              <w:t>-2015</w:t>
            </w:r>
          </w:p>
        </w:tc>
      </w:tr>
      <w:tr w:rsidR="00FC03BD" w:rsidRPr="00FC03BD" w14:paraId="25CCEAF3" w14:textId="77777777" w:rsidTr="00FC03BD">
        <w:trPr>
          <w:jc w:val="center"/>
        </w:trPr>
        <w:tc>
          <w:tcPr>
            <w:tcW w:w="4166" w:type="dxa"/>
          </w:tcPr>
          <w:p w14:paraId="4418DD55" w14:textId="77777777" w:rsidR="00FC03BD" w:rsidRPr="00FC03BD" w:rsidRDefault="00FC03BD" w:rsidP="00FC03BD">
            <w:pPr>
              <w:spacing w:after="0" w:line="240" w:lineRule="auto"/>
              <w:rPr>
                <w:rFonts w:ascii="Times New Roman" w:eastAsia="Times New Roman" w:hAnsi="Times New Roman" w:cs="Times New Roman"/>
              </w:rPr>
            </w:pPr>
            <w:r w:rsidRPr="00FC03BD">
              <w:rPr>
                <w:rFonts w:ascii="Times New Roman" w:eastAsia="Times New Roman" w:hAnsi="Times New Roman" w:cs="Times New Roman"/>
              </w:rPr>
              <w:t>Services Start Date</w:t>
            </w:r>
          </w:p>
          <w:p w14:paraId="08EFE168" w14:textId="77777777" w:rsidR="00FC03BD" w:rsidRPr="00FC03BD" w:rsidRDefault="00FC03BD" w:rsidP="00FC03BD">
            <w:pPr>
              <w:spacing w:after="0" w:line="240" w:lineRule="auto"/>
              <w:rPr>
                <w:rFonts w:ascii="Times New Roman" w:eastAsia="Times New Roman" w:hAnsi="Times New Roman" w:cs="Times New Roman"/>
              </w:rPr>
            </w:pPr>
          </w:p>
        </w:tc>
        <w:tc>
          <w:tcPr>
            <w:tcW w:w="3528" w:type="dxa"/>
            <w:shd w:val="clear" w:color="auto" w:fill="auto"/>
          </w:tcPr>
          <w:p w14:paraId="75A71491" w14:textId="4E0F2FFF" w:rsidR="00FC03BD" w:rsidRPr="00FC03BD" w:rsidRDefault="009867C6" w:rsidP="001369EA">
            <w:pPr>
              <w:spacing w:after="0" w:line="240" w:lineRule="auto"/>
              <w:rPr>
                <w:rFonts w:ascii="Times New Roman" w:eastAsia="Times New Roman" w:hAnsi="Times New Roman" w:cs="Times New Roman"/>
              </w:rPr>
            </w:pPr>
            <w:r>
              <w:rPr>
                <w:rFonts w:ascii="Times New Roman" w:eastAsia="Times New Roman" w:hAnsi="Times New Roman" w:cs="Times New Roman"/>
              </w:rPr>
              <w:t>Tuesday</w:t>
            </w:r>
            <w:r w:rsidR="00736DCD">
              <w:rPr>
                <w:rFonts w:ascii="Times New Roman" w:eastAsia="Times New Roman" w:hAnsi="Times New Roman" w:cs="Times New Roman"/>
              </w:rPr>
              <w:t xml:space="preserve">, </w:t>
            </w:r>
            <w:r w:rsidR="00F027BB">
              <w:rPr>
                <w:rFonts w:ascii="Times New Roman" w:eastAsia="Times New Roman" w:hAnsi="Times New Roman" w:cs="Times New Roman"/>
              </w:rPr>
              <w:t>3-</w:t>
            </w:r>
            <w:r w:rsidR="001369EA">
              <w:rPr>
                <w:rFonts w:ascii="Times New Roman" w:eastAsia="Times New Roman" w:hAnsi="Times New Roman" w:cs="Times New Roman"/>
              </w:rPr>
              <w:t>1</w:t>
            </w:r>
            <w:r w:rsidR="00A46409">
              <w:rPr>
                <w:rFonts w:ascii="Times New Roman" w:eastAsia="Times New Roman" w:hAnsi="Times New Roman" w:cs="Times New Roman"/>
              </w:rPr>
              <w:t>-2016</w:t>
            </w:r>
            <w:r w:rsidR="00FC03BD" w:rsidRPr="00FC03BD">
              <w:rPr>
                <w:rFonts w:ascii="Times New Roman" w:eastAsia="Times New Roman" w:hAnsi="Times New Roman" w:cs="Times New Roman"/>
              </w:rPr>
              <w:br/>
            </w:r>
          </w:p>
        </w:tc>
      </w:tr>
    </w:tbl>
    <w:p w14:paraId="381AE35B" w14:textId="77777777" w:rsidR="00FC03BD" w:rsidRDefault="00FC03BD" w:rsidP="002A03BE">
      <w:pPr>
        <w:rPr>
          <w:b/>
        </w:rPr>
      </w:pPr>
    </w:p>
    <w:p w14:paraId="2B01DDB5" w14:textId="044D865D" w:rsidR="00D01DD7" w:rsidRDefault="00D01DD7" w:rsidP="00D01DD7">
      <w:pPr>
        <w:pStyle w:val="ListParagraph"/>
        <w:numPr>
          <w:ilvl w:val="0"/>
          <w:numId w:val="3"/>
        </w:numPr>
        <w:rPr>
          <w:b/>
        </w:rPr>
      </w:pPr>
      <w:r w:rsidRPr="00D01DD7">
        <w:rPr>
          <w:b/>
        </w:rPr>
        <w:t>City Contact:</w:t>
      </w:r>
    </w:p>
    <w:p w14:paraId="70C86950" w14:textId="77246D9E" w:rsidR="00D01DD7" w:rsidRPr="002C07B5" w:rsidRDefault="00107C57" w:rsidP="00D01DD7">
      <w:pPr>
        <w:pStyle w:val="NoSpacing"/>
        <w:ind w:left="1440"/>
      </w:pPr>
      <w:r w:rsidRPr="008E6F52">
        <w:t>Nicholas Ziesmer</w:t>
      </w:r>
      <w:r w:rsidR="00D01DD7" w:rsidRPr="002C07B5">
        <w:t xml:space="preserve">, </w:t>
      </w:r>
      <w:r w:rsidRPr="002C07B5">
        <w:t>PCI Program Manager</w:t>
      </w:r>
    </w:p>
    <w:p w14:paraId="520CCCE0" w14:textId="4B8E3212" w:rsidR="00D01DD7" w:rsidRPr="002C07B5" w:rsidRDefault="00107C57" w:rsidP="00D01DD7">
      <w:pPr>
        <w:pStyle w:val="NoSpacing"/>
        <w:ind w:left="1440"/>
        <w:rPr>
          <w:u w:val="single"/>
        </w:rPr>
      </w:pPr>
      <w:r w:rsidRPr="002C07B5">
        <w:rPr>
          <w:u w:val="single"/>
        </w:rPr>
        <w:t>nicholas.ziesmer@seattle.gov</w:t>
      </w:r>
    </w:p>
    <w:p w14:paraId="3017F00C" w14:textId="5A35379E" w:rsidR="00D01DD7" w:rsidRDefault="00107C57" w:rsidP="00D01DD7">
      <w:pPr>
        <w:pStyle w:val="NoSpacing"/>
        <w:ind w:left="1440"/>
      </w:pPr>
      <w:r w:rsidRPr="002C07B5">
        <w:t>(206) 727-8433</w:t>
      </w:r>
    </w:p>
    <w:p w14:paraId="56D578AA" w14:textId="77777777" w:rsidR="00D01DD7" w:rsidRPr="00D01DD7" w:rsidRDefault="00D01DD7" w:rsidP="00D01DD7">
      <w:pPr>
        <w:pStyle w:val="NoSpacing"/>
      </w:pPr>
    </w:p>
    <w:p w14:paraId="640D9853" w14:textId="6BC5A494" w:rsidR="00D01DD7" w:rsidRDefault="00AF28DA" w:rsidP="00790825">
      <w:pPr>
        <w:ind w:left="360"/>
      </w:pPr>
      <w:r w:rsidRPr="00AF28DA">
        <w:t xml:space="preserve">Unless authorized by the Project Manager, no other City official or employee may speak for the City regarding this solicitation until award is complete. Any Proposer contacting other City officials or employees does so at Proposer’s own risk. The City is not bound by such information. </w:t>
      </w:r>
      <w:r w:rsidR="00D01DD7" w:rsidRPr="00477D19">
        <w:t xml:space="preserve">  </w:t>
      </w:r>
    </w:p>
    <w:p w14:paraId="309CEA68" w14:textId="41368D43" w:rsidR="00D01DD7" w:rsidRDefault="00D01DD7" w:rsidP="00790825">
      <w:pPr>
        <w:pStyle w:val="ListParagraph"/>
        <w:numPr>
          <w:ilvl w:val="0"/>
          <w:numId w:val="3"/>
        </w:numPr>
      </w:pPr>
      <w:r w:rsidRPr="00B82AF5">
        <w:rPr>
          <w:b/>
        </w:rPr>
        <w:lastRenderedPageBreak/>
        <w:t>Background</w:t>
      </w:r>
      <w:r w:rsidRPr="00790825">
        <w:rPr>
          <w:b/>
        </w:rPr>
        <w:t xml:space="preserve">: </w:t>
      </w:r>
      <w:r>
        <w:t>The City of Seattle is a Level 1 PCI</w:t>
      </w:r>
      <w:r w:rsidR="00CB3114">
        <w:t xml:space="preserve"> entity, performing more than 12</w:t>
      </w:r>
      <w:r>
        <w:t xml:space="preserve">M credit </w:t>
      </w:r>
      <w:r w:rsidR="00CB3114">
        <w:t xml:space="preserve">card </w:t>
      </w:r>
      <w:r>
        <w:t xml:space="preserve">transactions annually, totaling </w:t>
      </w:r>
      <w:r w:rsidR="00150791">
        <w:t xml:space="preserve">more than </w:t>
      </w:r>
      <w:r w:rsidR="00CB3114">
        <w:t xml:space="preserve">$400M. The City received its </w:t>
      </w:r>
      <w:r w:rsidR="00150791">
        <w:t xml:space="preserve">most recent </w:t>
      </w:r>
      <w:r w:rsidR="00CB3114">
        <w:t xml:space="preserve">PCI Attestation </w:t>
      </w:r>
      <w:r w:rsidR="00456086">
        <w:t>of Compliance on June 30, 2015.</w:t>
      </w:r>
    </w:p>
    <w:p w14:paraId="31B7F813" w14:textId="77777777" w:rsidR="000130C9" w:rsidRDefault="000130C9" w:rsidP="000130C9">
      <w:pPr>
        <w:pStyle w:val="ListParagraph"/>
        <w:ind w:left="360"/>
      </w:pPr>
    </w:p>
    <w:p w14:paraId="0D0A3494" w14:textId="587C9E4D" w:rsidR="006669E9" w:rsidRDefault="00B82AF5" w:rsidP="002D7160">
      <w:pPr>
        <w:pStyle w:val="ListParagraph"/>
        <w:numPr>
          <w:ilvl w:val="1"/>
          <w:numId w:val="3"/>
        </w:numPr>
      </w:pPr>
      <w:r>
        <w:rPr>
          <w:u w:val="single"/>
        </w:rPr>
        <w:t>Environment.</w:t>
      </w:r>
      <w:r w:rsidR="00790825">
        <w:t xml:space="preserve"> </w:t>
      </w:r>
      <w:r w:rsidR="002D7160">
        <w:t xml:space="preserve">Please refer to </w:t>
      </w:r>
      <w:r w:rsidR="00150791">
        <w:t xml:space="preserve">the </w:t>
      </w:r>
      <w:r w:rsidR="00150791" w:rsidRPr="008E6F52">
        <w:t xml:space="preserve">separately provided </w:t>
      </w:r>
      <w:r w:rsidR="002D7160" w:rsidRPr="008E6F52">
        <w:t>City of Seattle PCI Background Information document</w:t>
      </w:r>
      <w:r w:rsidR="002D7160">
        <w:t>. This document is confidential and exempt from public disclosure.</w:t>
      </w:r>
      <w:r w:rsidR="00150791">
        <w:t xml:space="preserve"> </w:t>
      </w:r>
      <w:r w:rsidR="00150791" w:rsidRPr="008E6F52">
        <w:t>A non-disclosure agreement must be signed</w:t>
      </w:r>
      <w:r w:rsidR="00150791">
        <w:t xml:space="preserve"> prior to receiving access to this information</w:t>
      </w:r>
      <w:r w:rsidR="008E6F52">
        <w:t xml:space="preserve"> (See Attachment A)</w:t>
      </w:r>
      <w:r w:rsidR="00150791">
        <w:t>.</w:t>
      </w:r>
    </w:p>
    <w:p w14:paraId="09BA3ABB" w14:textId="77777777" w:rsidR="00AF28DA" w:rsidRDefault="00AF28DA" w:rsidP="002C07B5">
      <w:pPr>
        <w:pStyle w:val="ListParagraph"/>
        <w:ind w:left="1080"/>
      </w:pPr>
    </w:p>
    <w:p w14:paraId="5AA29CCB" w14:textId="6380A272" w:rsidR="00B31678" w:rsidRPr="002C07B5" w:rsidRDefault="00B31678" w:rsidP="00B31678">
      <w:pPr>
        <w:pStyle w:val="ListParagraph"/>
        <w:numPr>
          <w:ilvl w:val="0"/>
          <w:numId w:val="3"/>
        </w:numPr>
        <w:rPr>
          <w:b/>
        </w:rPr>
      </w:pPr>
      <w:r w:rsidRPr="00B31678">
        <w:rPr>
          <w:b/>
        </w:rPr>
        <w:t>Purpose:</w:t>
      </w:r>
      <w:r>
        <w:t xml:space="preserve"> The City is engaged in an ongoing effort to sustain PCI compliance, and </w:t>
      </w:r>
      <w:r w:rsidR="00450163">
        <w:t>intends</w:t>
      </w:r>
      <w:r>
        <w:t xml:space="preserve"> to select a Qualified Security Assessor for 2016</w:t>
      </w:r>
      <w:r w:rsidR="00456086">
        <w:t>.</w:t>
      </w:r>
      <w:r>
        <w:t xml:space="preserve"> </w:t>
      </w:r>
      <w:r w:rsidR="0040194C" w:rsidRPr="0040194C">
        <w:t xml:space="preserve">The City may explore </w:t>
      </w:r>
      <w:r w:rsidRPr="0040194C">
        <w:t xml:space="preserve">the option of extending </w:t>
      </w:r>
      <w:r w:rsidR="0040194C" w:rsidRPr="0040194C">
        <w:t xml:space="preserve">these </w:t>
      </w:r>
      <w:r w:rsidRPr="0040194C">
        <w:t>se</w:t>
      </w:r>
      <w:r w:rsidR="00456086" w:rsidRPr="0040194C">
        <w:t xml:space="preserve">rvices </w:t>
      </w:r>
      <w:r w:rsidR="0040194C" w:rsidRPr="0040194C">
        <w:t>to 2017-2018.</w:t>
      </w:r>
      <w:r w:rsidR="0040194C" w:rsidRPr="0040194C" w:rsidDel="0040194C">
        <w:t xml:space="preserve"> </w:t>
      </w:r>
    </w:p>
    <w:p w14:paraId="37AF2A52" w14:textId="77777777" w:rsidR="00AF28DA" w:rsidRPr="002D7160" w:rsidRDefault="00AF28DA" w:rsidP="002C07B5">
      <w:pPr>
        <w:pStyle w:val="ListParagraph"/>
        <w:ind w:left="360"/>
        <w:rPr>
          <w:b/>
        </w:rPr>
      </w:pPr>
    </w:p>
    <w:p w14:paraId="48A71C72" w14:textId="60671528" w:rsidR="00B31678" w:rsidRDefault="00B31678" w:rsidP="00B31678">
      <w:pPr>
        <w:pStyle w:val="ListParagraph"/>
        <w:numPr>
          <w:ilvl w:val="0"/>
          <w:numId w:val="3"/>
        </w:numPr>
      </w:pPr>
      <w:r>
        <w:rPr>
          <w:b/>
        </w:rPr>
        <w:t>Qualifications:</w:t>
      </w:r>
      <w:r>
        <w:t xml:space="preserve"> </w:t>
      </w:r>
    </w:p>
    <w:p w14:paraId="2EFDD66A" w14:textId="1847A5DF" w:rsidR="004434AD" w:rsidRPr="00B82AF5" w:rsidRDefault="00B82AF5" w:rsidP="00B31678">
      <w:pPr>
        <w:pStyle w:val="ListParagraph"/>
        <w:numPr>
          <w:ilvl w:val="1"/>
          <w:numId w:val="3"/>
        </w:numPr>
        <w:rPr>
          <w:u w:val="single"/>
        </w:rPr>
      </w:pPr>
      <w:r>
        <w:rPr>
          <w:u w:val="single"/>
        </w:rPr>
        <w:t>Mandatory</w:t>
      </w:r>
      <w:r w:rsidR="00F101EE">
        <w:rPr>
          <w:u w:val="single"/>
        </w:rPr>
        <w:t xml:space="preserve"> Qual</w:t>
      </w:r>
      <w:r w:rsidR="00736DCD">
        <w:rPr>
          <w:u w:val="single"/>
        </w:rPr>
        <w:t>ification</w:t>
      </w:r>
      <w:r w:rsidR="00F101EE">
        <w:rPr>
          <w:u w:val="single"/>
        </w:rPr>
        <w:t>s</w:t>
      </w:r>
      <w:r>
        <w:rPr>
          <w:u w:val="single"/>
        </w:rPr>
        <w:t>.</w:t>
      </w:r>
    </w:p>
    <w:p w14:paraId="5657957E" w14:textId="61485864" w:rsidR="004434AD" w:rsidRDefault="004434AD" w:rsidP="004434AD">
      <w:pPr>
        <w:pStyle w:val="ListParagraph"/>
        <w:numPr>
          <w:ilvl w:val="2"/>
          <w:numId w:val="3"/>
        </w:numPr>
      </w:pPr>
      <w:r>
        <w:t xml:space="preserve">Have </w:t>
      </w:r>
      <w:r w:rsidR="006669E9">
        <w:t>compl</w:t>
      </w:r>
      <w:r w:rsidR="004751A0">
        <w:t xml:space="preserve">eted </w:t>
      </w:r>
      <w:r w:rsidR="00150791">
        <w:t xml:space="preserve">an </w:t>
      </w:r>
      <w:r w:rsidR="00187933">
        <w:t xml:space="preserve">assessment and corresponding Report on Compliance </w:t>
      </w:r>
      <w:r w:rsidR="003F5BA7">
        <w:t xml:space="preserve">under </w:t>
      </w:r>
      <w:r w:rsidR="00FA09BC">
        <w:t>PCI DSS 3.0 or higher</w:t>
      </w:r>
      <w:r w:rsidR="00187933">
        <w:t>.</w:t>
      </w:r>
    </w:p>
    <w:p w14:paraId="279E69FF" w14:textId="3E6B7776" w:rsidR="00F101EE" w:rsidRDefault="00F101EE" w:rsidP="004434AD">
      <w:pPr>
        <w:pStyle w:val="ListParagraph"/>
        <w:numPr>
          <w:ilvl w:val="2"/>
          <w:numId w:val="3"/>
        </w:numPr>
      </w:pPr>
      <w:r>
        <w:t>Ability to meet City’s timeline – to be provided in later section</w:t>
      </w:r>
      <w:r w:rsidR="00150791">
        <w:t>.</w:t>
      </w:r>
    </w:p>
    <w:p w14:paraId="08A17DEE" w14:textId="711297AE" w:rsidR="00F101EE" w:rsidRDefault="00F101EE" w:rsidP="004751A0">
      <w:pPr>
        <w:pStyle w:val="ListParagraph"/>
        <w:numPr>
          <w:ilvl w:val="2"/>
          <w:numId w:val="3"/>
        </w:numPr>
      </w:pPr>
      <w:r>
        <w:t>Demonstrated experience working in a similarly large, complex</w:t>
      </w:r>
      <w:r w:rsidR="00FA09BC">
        <w:t>, highly</w:t>
      </w:r>
      <w:r>
        <w:t xml:space="preserve"> distributed IT environment</w:t>
      </w:r>
      <w:r w:rsidR="00150791">
        <w:t>.</w:t>
      </w:r>
    </w:p>
    <w:p w14:paraId="741BBD88" w14:textId="5BC93913" w:rsidR="00F101EE" w:rsidRDefault="00F101EE" w:rsidP="004751A0">
      <w:pPr>
        <w:pStyle w:val="ListParagraph"/>
        <w:numPr>
          <w:ilvl w:val="2"/>
          <w:numId w:val="3"/>
        </w:numPr>
      </w:pPr>
      <w:r>
        <w:t xml:space="preserve">Experience </w:t>
      </w:r>
      <w:r w:rsidR="00150791">
        <w:t xml:space="preserve">working </w:t>
      </w:r>
      <w:r>
        <w:t>with Level 1</w:t>
      </w:r>
      <w:r w:rsidR="00150791">
        <w:t xml:space="preserve"> PCI</w:t>
      </w:r>
      <w:r>
        <w:t xml:space="preserve"> merchants</w:t>
      </w:r>
      <w:r w:rsidR="00150791">
        <w:t>.</w:t>
      </w:r>
    </w:p>
    <w:p w14:paraId="62399CD3" w14:textId="5BDA305A" w:rsidR="00D03942" w:rsidRDefault="00D03942" w:rsidP="004751A0">
      <w:pPr>
        <w:pStyle w:val="ListParagraph"/>
        <w:numPr>
          <w:ilvl w:val="2"/>
          <w:numId w:val="3"/>
        </w:numPr>
      </w:pPr>
      <w:r>
        <w:t>Approval to City Consultant Roster for Information Technology – Payment Card Industry Compliance Assessment category.</w:t>
      </w:r>
    </w:p>
    <w:p w14:paraId="19497270" w14:textId="77777777" w:rsidR="000130C9" w:rsidRDefault="000130C9" w:rsidP="000130C9">
      <w:pPr>
        <w:pStyle w:val="ListParagraph"/>
        <w:ind w:left="2160"/>
      </w:pPr>
    </w:p>
    <w:p w14:paraId="125C95FA" w14:textId="0FB32944" w:rsidR="004751A0" w:rsidRPr="00B82AF5" w:rsidRDefault="00B82AF5" w:rsidP="00B31678">
      <w:pPr>
        <w:pStyle w:val="ListParagraph"/>
        <w:numPr>
          <w:ilvl w:val="1"/>
          <w:numId w:val="3"/>
        </w:numPr>
        <w:rPr>
          <w:u w:val="single"/>
        </w:rPr>
      </w:pPr>
      <w:r>
        <w:rPr>
          <w:u w:val="single"/>
        </w:rPr>
        <w:t>Desired</w:t>
      </w:r>
      <w:r w:rsidR="00F101EE">
        <w:rPr>
          <w:u w:val="single"/>
        </w:rPr>
        <w:t xml:space="preserve"> </w:t>
      </w:r>
      <w:r w:rsidR="00736DCD">
        <w:rPr>
          <w:u w:val="single"/>
        </w:rPr>
        <w:t>Q</w:t>
      </w:r>
      <w:r w:rsidR="00F101EE">
        <w:rPr>
          <w:u w:val="single"/>
        </w:rPr>
        <w:t>ual</w:t>
      </w:r>
      <w:r w:rsidR="00736DCD">
        <w:rPr>
          <w:u w:val="single"/>
        </w:rPr>
        <w:t>ification</w:t>
      </w:r>
      <w:r w:rsidR="00F101EE">
        <w:rPr>
          <w:u w:val="single"/>
        </w:rPr>
        <w:t>s</w:t>
      </w:r>
      <w:r>
        <w:rPr>
          <w:u w:val="single"/>
        </w:rPr>
        <w:t>.</w:t>
      </w:r>
      <w:r w:rsidR="006669E9" w:rsidRPr="00B82AF5">
        <w:rPr>
          <w:u w:val="single"/>
        </w:rPr>
        <w:t xml:space="preserve"> </w:t>
      </w:r>
    </w:p>
    <w:p w14:paraId="37CE721F" w14:textId="6601BC79" w:rsidR="004751A0" w:rsidRPr="004751A0" w:rsidRDefault="004751A0" w:rsidP="004751A0">
      <w:pPr>
        <w:pStyle w:val="ListParagraph"/>
        <w:numPr>
          <w:ilvl w:val="2"/>
          <w:numId w:val="3"/>
        </w:numPr>
      </w:pPr>
      <w:r w:rsidRPr="004751A0">
        <w:t>Experience working in a public sector environment</w:t>
      </w:r>
      <w:r w:rsidR="00150791">
        <w:t>.</w:t>
      </w:r>
    </w:p>
    <w:p w14:paraId="7B356681" w14:textId="35C261A6" w:rsidR="00F101EE" w:rsidRDefault="00F101EE" w:rsidP="004751A0">
      <w:pPr>
        <w:pStyle w:val="ListParagraph"/>
        <w:numPr>
          <w:ilvl w:val="2"/>
          <w:numId w:val="3"/>
        </w:numPr>
      </w:pPr>
      <w:r w:rsidRPr="004751A0">
        <w:t>Excellent communication</w:t>
      </w:r>
      <w:r>
        <w:t xml:space="preserve"> </w:t>
      </w:r>
      <w:r w:rsidRPr="004751A0">
        <w:t>(written and oral).</w:t>
      </w:r>
    </w:p>
    <w:p w14:paraId="57F22025" w14:textId="7F31C914" w:rsidR="00F101EE" w:rsidRDefault="00F101EE" w:rsidP="004751A0">
      <w:pPr>
        <w:pStyle w:val="ListParagraph"/>
        <w:numPr>
          <w:ilvl w:val="2"/>
          <w:numId w:val="3"/>
        </w:numPr>
      </w:pPr>
      <w:r>
        <w:t>Demonstrated bench strength of qualified QSA consultants with relevant experience</w:t>
      </w:r>
      <w:r w:rsidR="00DE2BB8">
        <w:t xml:space="preserve"> conducting PCI DSS 3.0 or greater RoC assessments.</w:t>
      </w:r>
    </w:p>
    <w:p w14:paraId="55F74A5A" w14:textId="77777777" w:rsidR="00AF28DA" w:rsidRDefault="00AF28DA" w:rsidP="002C07B5">
      <w:pPr>
        <w:pStyle w:val="ListParagraph"/>
        <w:ind w:left="2160"/>
      </w:pPr>
    </w:p>
    <w:p w14:paraId="5FF1C3CA" w14:textId="24C9ED0B" w:rsidR="007E2E39" w:rsidRDefault="00456086" w:rsidP="007E2E39">
      <w:pPr>
        <w:pStyle w:val="ListParagraph"/>
        <w:numPr>
          <w:ilvl w:val="0"/>
          <w:numId w:val="3"/>
        </w:numPr>
      </w:pPr>
      <w:r w:rsidRPr="00B82AF5">
        <w:rPr>
          <w:b/>
        </w:rPr>
        <w:t>Contract Type</w:t>
      </w:r>
      <w:r w:rsidR="00B31678" w:rsidRPr="00B82AF5">
        <w:rPr>
          <w:b/>
        </w:rPr>
        <w:t>:</w:t>
      </w:r>
      <w:r>
        <w:t xml:space="preserve"> The contract shall be a fixed price bid, </w:t>
      </w:r>
      <w:r w:rsidR="007E2E39">
        <w:t xml:space="preserve">to include </w:t>
      </w:r>
      <w:r>
        <w:t>all</w:t>
      </w:r>
      <w:r w:rsidR="007E2E39">
        <w:t xml:space="preserve"> activities </w:t>
      </w:r>
      <w:r>
        <w:t>defined</w:t>
      </w:r>
      <w:r w:rsidR="004B712D">
        <w:t xml:space="preserve"> </w:t>
      </w:r>
      <w:r w:rsidR="00A46409">
        <w:t>below.</w:t>
      </w:r>
    </w:p>
    <w:p w14:paraId="0AEC523D" w14:textId="77777777" w:rsidR="00AF28DA" w:rsidRDefault="00AF28DA" w:rsidP="002C07B5">
      <w:pPr>
        <w:pStyle w:val="ListParagraph"/>
        <w:ind w:left="360"/>
      </w:pPr>
    </w:p>
    <w:p w14:paraId="092585A0" w14:textId="7D28E3F5" w:rsidR="00F101EE" w:rsidRPr="006950B3" w:rsidRDefault="00F101EE" w:rsidP="006950B3">
      <w:pPr>
        <w:pStyle w:val="ListParagraph"/>
        <w:numPr>
          <w:ilvl w:val="0"/>
          <w:numId w:val="3"/>
        </w:numPr>
        <w:rPr>
          <w:b/>
        </w:rPr>
      </w:pPr>
      <w:r w:rsidRPr="006950B3">
        <w:rPr>
          <w:b/>
        </w:rPr>
        <w:t>Deliverables</w:t>
      </w:r>
      <w:r w:rsidR="006950B3">
        <w:rPr>
          <w:b/>
        </w:rPr>
        <w:t>:</w:t>
      </w:r>
    </w:p>
    <w:p w14:paraId="1F86D230" w14:textId="33FBFE8D" w:rsidR="00F101EE" w:rsidRDefault="00F101EE" w:rsidP="007F4379">
      <w:pPr>
        <w:pStyle w:val="ListParagraph"/>
        <w:numPr>
          <w:ilvl w:val="1"/>
          <w:numId w:val="3"/>
        </w:numPr>
      </w:pPr>
      <w:r w:rsidRPr="007F4379">
        <w:rPr>
          <w:u w:val="single"/>
        </w:rPr>
        <w:t>Work Plan</w:t>
      </w:r>
      <w:r w:rsidR="00150791">
        <w:rPr>
          <w:u w:val="single"/>
        </w:rPr>
        <w:t>.</w:t>
      </w:r>
      <w:r w:rsidRPr="007F4379">
        <w:t xml:space="preserve"> </w:t>
      </w:r>
      <w:r w:rsidR="00150791">
        <w:t xml:space="preserve">This plan will include a </w:t>
      </w:r>
      <w:r w:rsidR="00AA2D70">
        <w:t>calendar</w:t>
      </w:r>
      <w:r w:rsidRPr="007F4379">
        <w:t xml:space="preserve"> of activities</w:t>
      </w:r>
      <w:r w:rsidR="00150791">
        <w:t xml:space="preserve"> with detailed </w:t>
      </w:r>
      <w:r w:rsidR="00AA2D70">
        <w:t>schedule</w:t>
      </w:r>
      <w:r w:rsidR="00150791">
        <w:t xml:space="preserve"> </w:t>
      </w:r>
      <w:r w:rsidR="00AA2D70">
        <w:t xml:space="preserve">and duration </w:t>
      </w:r>
      <w:r w:rsidR="00150791">
        <w:t>information for</w:t>
      </w:r>
      <w:r w:rsidR="00AA2D70">
        <w:t>:</w:t>
      </w:r>
      <w:r w:rsidRPr="007F4379">
        <w:t xml:space="preserve"> </w:t>
      </w:r>
      <w:r w:rsidR="00AA2D70" w:rsidRPr="009B4C32">
        <w:t>kickoff, interviews, requests</w:t>
      </w:r>
      <w:r w:rsidRPr="007F4379">
        <w:t xml:space="preserve"> for information, evidence gathering, report writing</w:t>
      </w:r>
      <w:r w:rsidR="00AA2D70">
        <w:t xml:space="preserve"> and any other project activities.</w:t>
      </w:r>
      <w:r w:rsidR="00DE2BB8">
        <w:t xml:space="preserve"> </w:t>
      </w:r>
    </w:p>
    <w:p w14:paraId="289E0C90" w14:textId="77777777" w:rsidR="000130C9" w:rsidRDefault="000130C9" w:rsidP="000130C9">
      <w:pPr>
        <w:pStyle w:val="ListParagraph"/>
        <w:ind w:left="1080"/>
      </w:pPr>
    </w:p>
    <w:p w14:paraId="0544E270" w14:textId="5AC7555A" w:rsidR="00894640" w:rsidRDefault="00894640" w:rsidP="006950B3">
      <w:pPr>
        <w:pStyle w:val="ListParagraph"/>
        <w:numPr>
          <w:ilvl w:val="1"/>
          <w:numId w:val="3"/>
        </w:numPr>
      </w:pPr>
      <w:r w:rsidRPr="00B82AF5">
        <w:rPr>
          <w:u w:val="single"/>
        </w:rPr>
        <w:t>PCI</w:t>
      </w:r>
      <w:r w:rsidR="00A46409">
        <w:rPr>
          <w:u w:val="single"/>
        </w:rPr>
        <w:t xml:space="preserve"> DSS Report on Compliance (Ro</w:t>
      </w:r>
      <w:r w:rsidR="00B82AF5">
        <w:rPr>
          <w:u w:val="single"/>
        </w:rPr>
        <w:t>C).</w:t>
      </w:r>
      <w:r w:rsidR="00C3261B">
        <w:t xml:space="preserve"> This report will be prepared as an assessment of the cardholder environment in accordance with the </w:t>
      </w:r>
      <w:r w:rsidR="00AA2D70">
        <w:t xml:space="preserve">current </w:t>
      </w:r>
      <w:r w:rsidR="00C018ED">
        <w:t xml:space="preserve">version of the </w:t>
      </w:r>
      <w:r w:rsidR="00C3261B">
        <w:t>PCI DSS. Testing and validation as well as identification of compliance and non-compliance to the PCI DSS shall occur only for controls which are part of the CDE and subject to assessment.</w:t>
      </w:r>
    </w:p>
    <w:p w14:paraId="6999CC74" w14:textId="77777777" w:rsidR="00C3261B" w:rsidRDefault="00C3261B" w:rsidP="006950B3">
      <w:pPr>
        <w:pStyle w:val="ListParagraph"/>
        <w:numPr>
          <w:ilvl w:val="2"/>
          <w:numId w:val="3"/>
        </w:numPr>
      </w:pPr>
      <w:r>
        <w:lastRenderedPageBreak/>
        <w:t>In the event that controls are found to be non-compliant, the QSA will provide the reason the controls were found to be non-compliant along with recommendations for remediating the compliance gaps.</w:t>
      </w:r>
    </w:p>
    <w:p w14:paraId="05D41FB1" w14:textId="65612B7B" w:rsidR="00C3261B" w:rsidRDefault="00ED134F" w:rsidP="006950B3">
      <w:pPr>
        <w:pStyle w:val="ListParagraph"/>
        <w:numPr>
          <w:ilvl w:val="2"/>
          <w:numId w:val="3"/>
        </w:numPr>
      </w:pPr>
      <w:r>
        <w:t xml:space="preserve">The RoC shall be provided in </w:t>
      </w:r>
      <w:r w:rsidR="00DE2BB8">
        <w:t xml:space="preserve">final </w:t>
      </w:r>
      <w:r>
        <w:t xml:space="preserve">draft form at least two weeks prior to its intended finalization date. </w:t>
      </w:r>
    </w:p>
    <w:p w14:paraId="16F2AD4A" w14:textId="2C223C08" w:rsidR="00152E85" w:rsidRDefault="00F57A00" w:rsidP="006950B3">
      <w:pPr>
        <w:pStyle w:val="ListParagraph"/>
        <w:numPr>
          <w:ilvl w:val="2"/>
          <w:numId w:val="3"/>
        </w:numPr>
      </w:pPr>
      <w:r w:rsidRPr="001324EF">
        <w:t xml:space="preserve">In the event the City is not fully compliant </w:t>
      </w:r>
      <w:r w:rsidR="0084080D" w:rsidRPr="001324EF">
        <w:t xml:space="preserve">at the conclusion of the initial RoC assessment </w:t>
      </w:r>
      <w:r w:rsidRPr="001324EF">
        <w:t>and a status RoC is issued, the QSA will provide a list of gaps to be remediated by the City in order to become fully compliant with the PCI DSS.  A two month period will be set aside before the same QSA or team of QSAs return for reassessment of the gaps identified during the previous RoC assessment</w:t>
      </w:r>
      <w:r w:rsidR="009535DC" w:rsidRPr="001324EF">
        <w:t>,</w:t>
      </w:r>
      <w:r w:rsidRPr="001324EF">
        <w:t xml:space="preserve"> </w:t>
      </w:r>
      <w:r w:rsidR="009535DC" w:rsidRPr="001324EF">
        <w:t xml:space="preserve">allowing </w:t>
      </w:r>
      <w:r w:rsidRPr="001324EF">
        <w:t>the City to close the remaining PCI DSS compliance gaps identified by the QSA</w:t>
      </w:r>
      <w:r w:rsidR="00A46409">
        <w:t>.</w:t>
      </w:r>
    </w:p>
    <w:p w14:paraId="5254C654" w14:textId="77777777" w:rsidR="000130C9" w:rsidRPr="001324EF" w:rsidRDefault="000130C9" w:rsidP="000130C9">
      <w:pPr>
        <w:pStyle w:val="ListParagraph"/>
        <w:ind w:left="2160"/>
      </w:pPr>
    </w:p>
    <w:p w14:paraId="0A435F33" w14:textId="33C8FF78" w:rsidR="00C3261B" w:rsidRDefault="00AA2D70" w:rsidP="007F4379">
      <w:pPr>
        <w:pStyle w:val="ListParagraph"/>
        <w:numPr>
          <w:ilvl w:val="1"/>
          <w:numId w:val="3"/>
        </w:numPr>
      </w:pPr>
      <w:r w:rsidRPr="007F4379">
        <w:rPr>
          <w:u w:val="single"/>
        </w:rPr>
        <w:t>AOC</w:t>
      </w:r>
      <w:r>
        <w:t>.</w:t>
      </w:r>
      <w:r w:rsidR="00F101EE">
        <w:t xml:space="preserve"> </w:t>
      </w:r>
      <w:r w:rsidR="00894640">
        <w:t xml:space="preserve">If no compliance gaps are identified, an Attestation of Compliance (AOC) </w:t>
      </w:r>
      <w:r w:rsidR="00B522C6">
        <w:t>will be</w:t>
      </w:r>
      <w:r w:rsidR="00894640">
        <w:t xml:space="preserve"> completed by the QSA. </w:t>
      </w:r>
    </w:p>
    <w:p w14:paraId="5BD8D631" w14:textId="77777777" w:rsidR="000130C9" w:rsidRDefault="000130C9" w:rsidP="000130C9">
      <w:pPr>
        <w:pStyle w:val="ListParagraph"/>
        <w:ind w:left="1080"/>
      </w:pPr>
    </w:p>
    <w:p w14:paraId="24B0E610" w14:textId="546A09DF" w:rsidR="00894640" w:rsidRDefault="00894640" w:rsidP="007F4379">
      <w:pPr>
        <w:pStyle w:val="ListParagraph"/>
        <w:numPr>
          <w:ilvl w:val="1"/>
          <w:numId w:val="3"/>
        </w:numPr>
        <w:spacing w:after="0"/>
      </w:pPr>
      <w:r w:rsidRPr="007F4379">
        <w:rPr>
          <w:u w:val="single"/>
        </w:rPr>
        <w:t>Certificate and Seal</w:t>
      </w:r>
      <w:r w:rsidR="00AA2D70">
        <w:t>.</w:t>
      </w:r>
      <w:r>
        <w:t xml:space="preserve"> </w:t>
      </w:r>
      <w:r w:rsidR="00AA2D70">
        <w:t>I</w:t>
      </w:r>
      <w:r w:rsidR="00152E85">
        <w:t>f available</w:t>
      </w:r>
      <w:r w:rsidR="00AA2D70">
        <w:t>,</w:t>
      </w:r>
      <w:r w:rsidR="00152E85">
        <w:t xml:space="preserve"> </w:t>
      </w:r>
      <w:r w:rsidR="00AA2D70">
        <w:t>a</w:t>
      </w:r>
      <w:r w:rsidR="00ED134F">
        <w:t xml:space="preserve"> formal QSA certificate and electronic seal will be provided to communicate PCI compliance. The electronic seal will include </w:t>
      </w:r>
      <w:r>
        <w:t>a validation link back to the QSA for customers and prospects to validate the attestation.</w:t>
      </w:r>
    </w:p>
    <w:p w14:paraId="26943FC4" w14:textId="77777777" w:rsidR="001369EA" w:rsidRDefault="001369EA" w:rsidP="001324EF">
      <w:pPr>
        <w:pStyle w:val="ListParagraph"/>
        <w:spacing w:after="0"/>
        <w:ind w:left="1080"/>
      </w:pPr>
    </w:p>
    <w:p w14:paraId="3FCE755F" w14:textId="39B21AD1" w:rsidR="006669E9" w:rsidRPr="007F4379" w:rsidRDefault="00B82AF5" w:rsidP="007F4379">
      <w:pPr>
        <w:pStyle w:val="ListParagraph"/>
        <w:numPr>
          <w:ilvl w:val="0"/>
          <w:numId w:val="3"/>
        </w:numPr>
        <w:spacing w:after="0"/>
        <w:rPr>
          <w:b/>
        </w:rPr>
      </w:pPr>
      <w:r w:rsidRPr="007F4379">
        <w:rPr>
          <w:b/>
        </w:rPr>
        <w:t>Timeline of Activities</w:t>
      </w:r>
      <w:r w:rsidR="009B4C32">
        <w:rPr>
          <w:b/>
        </w:rPr>
        <w:t>:</w:t>
      </w:r>
    </w:p>
    <w:p w14:paraId="140318E0" w14:textId="6742D398" w:rsidR="00152E85" w:rsidRDefault="00152E85" w:rsidP="00F21E21">
      <w:pPr>
        <w:pStyle w:val="ListParagraph"/>
        <w:numPr>
          <w:ilvl w:val="1"/>
          <w:numId w:val="3"/>
        </w:numPr>
        <w:spacing w:after="0"/>
        <w:rPr>
          <w:u w:val="single"/>
        </w:rPr>
      </w:pPr>
      <w:r>
        <w:rPr>
          <w:u w:val="single"/>
        </w:rPr>
        <w:t>S</w:t>
      </w:r>
      <w:r w:rsidR="00F21E21">
        <w:rPr>
          <w:u w:val="single"/>
        </w:rPr>
        <w:t>chedule.</w:t>
      </w:r>
      <w:r w:rsidR="00F21E21">
        <w:t xml:space="preserve"> The following schedule will be adhered to unless both parties mutually agree to adjust dates based on project circumstances.</w:t>
      </w:r>
    </w:p>
    <w:p w14:paraId="5CD7D8A7" w14:textId="28326C9E" w:rsidR="00F21E21" w:rsidRDefault="00F21E21" w:rsidP="007F4379">
      <w:pPr>
        <w:spacing w:after="0"/>
        <w:rPr>
          <w:u w:val="single"/>
        </w:rPr>
      </w:pP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28"/>
      </w:tblGrid>
      <w:tr w:rsidR="00F21E21" w:rsidRPr="00FC03BD" w14:paraId="3423EDB4" w14:textId="77777777" w:rsidTr="007F4379">
        <w:trPr>
          <w:trHeight w:val="620"/>
          <w:jc w:val="center"/>
        </w:trPr>
        <w:tc>
          <w:tcPr>
            <w:tcW w:w="4166" w:type="dxa"/>
          </w:tcPr>
          <w:p w14:paraId="75269563" w14:textId="5E3A1B11" w:rsidR="00F21E21" w:rsidRDefault="00F21E21" w:rsidP="001369E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w:t>
            </w:r>
            <w:r w:rsidR="0040194C">
              <w:rPr>
                <w:rFonts w:ascii="Times New Roman" w:eastAsia="Times New Roman" w:hAnsi="Times New Roman" w:cs="Times New Roman"/>
              </w:rPr>
              <w:t>i</w:t>
            </w:r>
            <w:r>
              <w:rPr>
                <w:rFonts w:ascii="Times New Roman" w:eastAsia="Times New Roman" w:hAnsi="Times New Roman" w:cs="Times New Roman"/>
              </w:rPr>
              <w:t xml:space="preserve">nterview </w:t>
            </w:r>
            <w:r w:rsidR="0040194C">
              <w:rPr>
                <w:rFonts w:ascii="Times New Roman" w:eastAsia="Times New Roman" w:hAnsi="Times New Roman" w:cs="Times New Roman"/>
              </w:rPr>
              <w:t>l</w:t>
            </w:r>
            <w:r>
              <w:rPr>
                <w:rFonts w:ascii="Times New Roman" w:eastAsia="Times New Roman" w:hAnsi="Times New Roman" w:cs="Times New Roman"/>
              </w:rPr>
              <w:t xml:space="preserve">ists </w:t>
            </w:r>
            <w:r w:rsidR="001369EA">
              <w:rPr>
                <w:rFonts w:ascii="Times New Roman" w:eastAsia="Times New Roman" w:hAnsi="Times New Roman" w:cs="Times New Roman"/>
              </w:rPr>
              <w:t xml:space="preserve">with agendas and attendees </w:t>
            </w:r>
            <w:r w:rsidR="0040194C">
              <w:rPr>
                <w:rFonts w:ascii="Times New Roman" w:eastAsia="Times New Roman" w:hAnsi="Times New Roman" w:cs="Times New Roman"/>
              </w:rPr>
              <w:t>by role</w:t>
            </w:r>
          </w:p>
        </w:tc>
        <w:tc>
          <w:tcPr>
            <w:tcW w:w="3528" w:type="dxa"/>
            <w:shd w:val="clear" w:color="auto" w:fill="auto"/>
          </w:tcPr>
          <w:p w14:paraId="643DDBBE" w14:textId="09BC4969" w:rsidR="00F21E21" w:rsidRDefault="002435E8"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Beginning</w:t>
            </w:r>
            <w:r w:rsidR="0040194C">
              <w:rPr>
                <w:rFonts w:ascii="Times New Roman" w:eastAsia="Times New Roman" w:hAnsi="Times New Roman" w:cs="Times New Roman"/>
              </w:rPr>
              <w:t xml:space="preserve"> March 11, 2016 (require three weeks’ notice)</w:t>
            </w:r>
          </w:p>
        </w:tc>
      </w:tr>
      <w:tr w:rsidR="001369EA" w:rsidRPr="00FC03BD" w14:paraId="7BFF93B2" w14:textId="77777777" w:rsidTr="001324EF">
        <w:trPr>
          <w:trHeight w:val="638"/>
          <w:jc w:val="center"/>
        </w:trPr>
        <w:tc>
          <w:tcPr>
            <w:tcW w:w="4166" w:type="dxa"/>
          </w:tcPr>
          <w:p w14:paraId="40AB14E5" w14:textId="4789479A" w:rsidR="001369EA" w:rsidRDefault="001369EA"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w:t>
            </w:r>
            <w:r w:rsidR="0040194C">
              <w:rPr>
                <w:rFonts w:ascii="Times New Roman" w:eastAsia="Times New Roman" w:hAnsi="Times New Roman" w:cs="Times New Roman"/>
              </w:rPr>
              <w:t>i</w:t>
            </w:r>
            <w:r>
              <w:rPr>
                <w:rFonts w:ascii="Times New Roman" w:eastAsia="Times New Roman" w:hAnsi="Times New Roman" w:cs="Times New Roman"/>
              </w:rPr>
              <w:t xml:space="preserve">nformation </w:t>
            </w:r>
            <w:r w:rsidR="0040194C">
              <w:rPr>
                <w:rFonts w:ascii="Times New Roman" w:eastAsia="Times New Roman" w:hAnsi="Times New Roman" w:cs="Times New Roman"/>
              </w:rPr>
              <w:t>r</w:t>
            </w:r>
            <w:r>
              <w:rPr>
                <w:rFonts w:ascii="Times New Roman" w:eastAsia="Times New Roman" w:hAnsi="Times New Roman" w:cs="Times New Roman"/>
              </w:rPr>
              <w:t xml:space="preserve">equest </w:t>
            </w:r>
            <w:r w:rsidR="0040194C">
              <w:rPr>
                <w:rFonts w:ascii="Times New Roman" w:eastAsia="Times New Roman" w:hAnsi="Times New Roman" w:cs="Times New Roman"/>
              </w:rPr>
              <w:t>l</w:t>
            </w:r>
            <w:r>
              <w:rPr>
                <w:rFonts w:ascii="Times New Roman" w:eastAsia="Times New Roman" w:hAnsi="Times New Roman" w:cs="Times New Roman"/>
              </w:rPr>
              <w:t xml:space="preserve">ists and </w:t>
            </w:r>
            <w:r w:rsidR="0040194C">
              <w:rPr>
                <w:rFonts w:ascii="Times New Roman" w:eastAsia="Times New Roman" w:hAnsi="Times New Roman" w:cs="Times New Roman"/>
              </w:rPr>
              <w:t>f</w:t>
            </w:r>
            <w:r>
              <w:rPr>
                <w:rFonts w:ascii="Times New Roman" w:eastAsia="Times New Roman" w:hAnsi="Times New Roman" w:cs="Times New Roman"/>
              </w:rPr>
              <w:t>ormats including CDE inventory</w:t>
            </w:r>
          </w:p>
        </w:tc>
        <w:tc>
          <w:tcPr>
            <w:tcW w:w="3528" w:type="dxa"/>
            <w:shd w:val="clear" w:color="auto" w:fill="auto"/>
          </w:tcPr>
          <w:p w14:paraId="7E4D7146" w14:textId="1758F6CC" w:rsidR="001369EA" w:rsidRDefault="002435E8" w:rsidP="001324EF">
            <w:pPr>
              <w:spacing w:after="0" w:line="240" w:lineRule="auto"/>
              <w:rPr>
                <w:rFonts w:ascii="Times New Roman" w:eastAsia="Times New Roman" w:hAnsi="Times New Roman" w:cs="Times New Roman"/>
              </w:rPr>
            </w:pPr>
            <w:r>
              <w:rPr>
                <w:rFonts w:ascii="Times New Roman" w:eastAsia="Times New Roman" w:hAnsi="Times New Roman" w:cs="Times New Roman"/>
              </w:rPr>
              <w:t>Beginning</w:t>
            </w:r>
            <w:r w:rsidR="0084080D">
              <w:rPr>
                <w:rFonts w:ascii="Times New Roman" w:eastAsia="Times New Roman" w:hAnsi="Times New Roman" w:cs="Times New Roman"/>
              </w:rPr>
              <w:t xml:space="preserve"> March 11, 2016</w:t>
            </w:r>
            <w:r w:rsidR="0040194C">
              <w:rPr>
                <w:rFonts w:ascii="Times New Roman" w:eastAsia="Times New Roman" w:hAnsi="Times New Roman" w:cs="Times New Roman"/>
              </w:rPr>
              <w:t xml:space="preserve"> (require three weeks’ notice)</w:t>
            </w:r>
          </w:p>
        </w:tc>
      </w:tr>
      <w:tr w:rsidR="00705B57" w:rsidRPr="00FC03BD" w14:paraId="16AA7AE4" w14:textId="77777777" w:rsidTr="001324EF">
        <w:trPr>
          <w:trHeight w:val="629"/>
          <w:jc w:val="center"/>
        </w:trPr>
        <w:tc>
          <w:tcPr>
            <w:tcW w:w="4166" w:type="dxa"/>
          </w:tcPr>
          <w:p w14:paraId="0AE39771" w14:textId="62DAA43E" w:rsidR="00705B57" w:rsidRDefault="00705B57"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list of payment locations and sensitive facilities </w:t>
            </w:r>
            <w:r w:rsidR="0040194C">
              <w:rPr>
                <w:rFonts w:ascii="Times New Roman" w:eastAsia="Times New Roman" w:hAnsi="Times New Roman" w:cs="Times New Roman"/>
              </w:rPr>
              <w:t xml:space="preserve">to be visited </w:t>
            </w:r>
            <w:r>
              <w:rPr>
                <w:rFonts w:ascii="Times New Roman" w:eastAsia="Times New Roman" w:hAnsi="Times New Roman" w:cs="Times New Roman"/>
              </w:rPr>
              <w:t>(e.g. data centers)</w:t>
            </w:r>
          </w:p>
        </w:tc>
        <w:tc>
          <w:tcPr>
            <w:tcW w:w="3528" w:type="dxa"/>
            <w:shd w:val="clear" w:color="auto" w:fill="auto"/>
          </w:tcPr>
          <w:p w14:paraId="58357A87" w14:textId="4B00A5AF" w:rsidR="00705B57" w:rsidRDefault="002435E8" w:rsidP="001324EF">
            <w:pPr>
              <w:spacing w:after="0" w:line="240" w:lineRule="auto"/>
              <w:rPr>
                <w:rFonts w:ascii="Times New Roman" w:eastAsia="Times New Roman" w:hAnsi="Times New Roman" w:cs="Times New Roman"/>
              </w:rPr>
            </w:pPr>
            <w:r>
              <w:rPr>
                <w:rFonts w:ascii="Times New Roman" w:eastAsia="Times New Roman" w:hAnsi="Times New Roman" w:cs="Times New Roman"/>
              </w:rPr>
              <w:t>Beginning</w:t>
            </w:r>
            <w:r w:rsidR="0084080D">
              <w:rPr>
                <w:rFonts w:ascii="Times New Roman" w:eastAsia="Times New Roman" w:hAnsi="Times New Roman" w:cs="Times New Roman"/>
              </w:rPr>
              <w:t xml:space="preserve"> March 11, 2016</w:t>
            </w:r>
            <w:r w:rsidR="0040194C">
              <w:rPr>
                <w:rFonts w:ascii="Times New Roman" w:eastAsia="Times New Roman" w:hAnsi="Times New Roman" w:cs="Times New Roman"/>
              </w:rPr>
              <w:t xml:space="preserve"> (require three weeks’ notice)</w:t>
            </w:r>
          </w:p>
        </w:tc>
      </w:tr>
      <w:tr w:rsidR="0040194C" w:rsidRPr="00FC03BD" w14:paraId="55650CCD" w14:textId="77777777" w:rsidTr="003D251C">
        <w:trPr>
          <w:jc w:val="center"/>
        </w:trPr>
        <w:tc>
          <w:tcPr>
            <w:tcW w:w="4166" w:type="dxa"/>
          </w:tcPr>
          <w:p w14:paraId="4366D9C8" w14:textId="77777777" w:rsidR="0040194C" w:rsidRPr="00FC03BD"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Kickoff</w:t>
            </w:r>
          </w:p>
          <w:p w14:paraId="5BBD9DC1" w14:textId="77777777" w:rsidR="0040194C" w:rsidRPr="00FC03BD" w:rsidRDefault="0040194C" w:rsidP="003D251C">
            <w:pPr>
              <w:spacing w:after="0" w:line="240" w:lineRule="auto"/>
              <w:rPr>
                <w:rFonts w:ascii="Times New Roman" w:eastAsia="Times New Roman" w:hAnsi="Times New Roman" w:cs="Times New Roman"/>
              </w:rPr>
            </w:pPr>
          </w:p>
        </w:tc>
        <w:tc>
          <w:tcPr>
            <w:tcW w:w="3528" w:type="dxa"/>
            <w:shd w:val="clear" w:color="auto" w:fill="auto"/>
          </w:tcPr>
          <w:p w14:paraId="1459D5A0" w14:textId="77777777" w:rsidR="0040194C" w:rsidRPr="00FC03BD"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Week of March 25, 2016</w:t>
            </w:r>
          </w:p>
        </w:tc>
      </w:tr>
      <w:tr w:rsidR="0040194C" w:rsidRPr="00FC03BD" w14:paraId="66554FBD" w14:textId="77777777" w:rsidTr="003D251C">
        <w:trPr>
          <w:trHeight w:val="620"/>
          <w:jc w:val="center"/>
        </w:trPr>
        <w:tc>
          <w:tcPr>
            <w:tcW w:w="4166" w:type="dxa"/>
          </w:tcPr>
          <w:p w14:paraId="20A8FEB9"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Review draft work plan, finalize timeline</w:t>
            </w:r>
          </w:p>
        </w:tc>
        <w:tc>
          <w:tcPr>
            <w:tcW w:w="3528" w:type="dxa"/>
            <w:shd w:val="clear" w:color="auto" w:fill="auto"/>
          </w:tcPr>
          <w:p w14:paraId="0E40C86A"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Week of March 25, 2016</w:t>
            </w:r>
          </w:p>
        </w:tc>
      </w:tr>
      <w:tr w:rsidR="0040194C" w:rsidRPr="00FC03BD" w14:paraId="629E91BA" w14:textId="77777777" w:rsidTr="003D251C">
        <w:trPr>
          <w:trHeight w:val="620"/>
          <w:jc w:val="center"/>
        </w:trPr>
        <w:tc>
          <w:tcPr>
            <w:tcW w:w="4166" w:type="dxa"/>
          </w:tcPr>
          <w:p w14:paraId="71E0FF91"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Review of 2015 RoC</w:t>
            </w:r>
          </w:p>
        </w:tc>
        <w:tc>
          <w:tcPr>
            <w:tcW w:w="3528" w:type="dxa"/>
            <w:shd w:val="clear" w:color="auto" w:fill="auto"/>
          </w:tcPr>
          <w:p w14:paraId="5FB94BD2"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Week of March 25, 2016</w:t>
            </w:r>
          </w:p>
        </w:tc>
      </w:tr>
      <w:tr w:rsidR="0040194C" w:rsidRPr="00FC03BD" w14:paraId="693D5AF1" w14:textId="77777777" w:rsidTr="003D251C">
        <w:trPr>
          <w:trHeight w:val="620"/>
          <w:jc w:val="center"/>
        </w:trPr>
        <w:tc>
          <w:tcPr>
            <w:tcW w:w="4166" w:type="dxa"/>
          </w:tcPr>
          <w:p w14:paraId="78496F9F"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Department orientations</w:t>
            </w:r>
          </w:p>
        </w:tc>
        <w:tc>
          <w:tcPr>
            <w:tcW w:w="3528" w:type="dxa"/>
            <w:shd w:val="clear" w:color="auto" w:fill="auto"/>
          </w:tcPr>
          <w:p w14:paraId="344C2BE9" w14:textId="77777777" w:rsidR="0040194C" w:rsidRDefault="0040194C"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Week of March 25, 2016</w:t>
            </w:r>
          </w:p>
        </w:tc>
      </w:tr>
      <w:tr w:rsidR="00F21E21" w:rsidRPr="00FC03BD" w14:paraId="1AE48B6D" w14:textId="77777777" w:rsidTr="007F4379">
        <w:trPr>
          <w:jc w:val="center"/>
        </w:trPr>
        <w:tc>
          <w:tcPr>
            <w:tcW w:w="4166" w:type="dxa"/>
          </w:tcPr>
          <w:p w14:paraId="6162D886" w14:textId="788CC6F1" w:rsidR="00F21E21" w:rsidRPr="00FC03BD" w:rsidRDefault="00F21E21"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On-site </w:t>
            </w:r>
            <w:r w:rsidR="0040194C">
              <w:rPr>
                <w:rFonts w:ascii="Times New Roman" w:eastAsia="Times New Roman" w:hAnsi="Times New Roman" w:cs="Times New Roman"/>
              </w:rPr>
              <w:t>i</w:t>
            </w:r>
            <w:r>
              <w:rPr>
                <w:rFonts w:ascii="Times New Roman" w:eastAsia="Times New Roman" w:hAnsi="Times New Roman" w:cs="Times New Roman"/>
              </w:rPr>
              <w:t xml:space="preserve">nterviews </w:t>
            </w:r>
            <w:r w:rsidR="00705B57">
              <w:rPr>
                <w:rFonts w:ascii="Times New Roman" w:eastAsia="Times New Roman" w:hAnsi="Times New Roman" w:cs="Times New Roman"/>
              </w:rPr>
              <w:t>and evidence gathering</w:t>
            </w:r>
          </w:p>
          <w:p w14:paraId="2819671F" w14:textId="77777777" w:rsidR="00F21E21" w:rsidRPr="00FC03BD" w:rsidRDefault="00F21E21" w:rsidP="003D251C">
            <w:pPr>
              <w:spacing w:after="0" w:line="240" w:lineRule="auto"/>
              <w:rPr>
                <w:rFonts w:ascii="Times New Roman" w:eastAsia="Times New Roman" w:hAnsi="Times New Roman" w:cs="Times New Roman"/>
              </w:rPr>
            </w:pPr>
          </w:p>
        </w:tc>
        <w:tc>
          <w:tcPr>
            <w:tcW w:w="3528" w:type="dxa"/>
            <w:shd w:val="clear" w:color="auto" w:fill="auto"/>
          </w:tcPr>
          <w:p w14:paraId="1EEC17B7" w14:textId="72E0FF8A" w:rsidR="00F21E21" w:rsidRDefault="00107C57"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Beginning April 1, 2016</w:t>
            </w:r>
          </w:p>
          <w:p w14:paraId="7195CCF3" w14:textId="789A7C25" w:rsidR="00705B57" w:rsidRPr="00FC03BD" w:rsidRDefault="00705B57" w:rsidP="003D251C">
            <w:pPr>
              <w:spacing w:after="0" w:line="240" w:lineRule="auto"/>
              <w:rPr>
                <w:rFonts w:ascii="Times New Roman" w:eastAsia="Times New Roman" w:hAnsi="Times New Roman" w:cs="Times New Roman"/>
              </w:rPr>
            </w:pPr>
          </w:p>
        </w:tc>
      </w:tr>
      <w:tr w:rsidR="00F21E21" w:rsidRPr="00FC03BD" w14:paraId="54A56CAC" w14:textId="77777777" w:rsidTr="007F4379">
        <w:trPr>
          <w:jc w:val="center"/>
        </w:trPr>
        <w:tc>
          <w:tcPr>
            <w:tcW w:w="4166" w:type="dxa"/>
          </w:tcPr>
          <w:p w14:paraId="4CC5A5E5" w14:textId="28AD8AA1" w:rsidR="00F21E21" w:rsidRPr="00FC03BD" w:rsidRDefault="00F21E21"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Site Inspections</w:t>
            </w:r>
          </w:p>
          <w:p w14:paraId="557A1F1A" w14:textId="77777777" w:rsidR="00F21E21" w:rsidRPr="00FC03BD" w:rsidRDefault="00F21E21" w:rsidP="003D251C">
            <w:pPr>
              <w:spacing w:after="0" w:line="240" w:lineRule="auto"/>
              <w:rPr>
                <w:rFonts w:ascii="Times New Roman" w:eastAsia="Times New Roman" w:hAnsi="Times New Roman" w:cs="Times New Roman"/>
              </w:rPr>
            </w:pPr>
          </w:p>
        </w:tc>
        <w:tc>
          <w:tcPr>
            <w:tcW w:w="3528" w:type="dxa"/>
            <w:shd w:val="clear" w:color="auto" w:fill="auto"/>
          </w:tcPr>
          <w:p w14:paraId="01B4FF48" w14:textId="157C294C" w:rsidR="00705B57" w:rsidRDefault="00705B57" w:rsidP="00705B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Completed </w:t>
            </w:r>
            <w:r w:rsidR="0084080D">
              <w:rPr>
                <w:rFonts w:ascii="Times New Roman" w:eastAsia="Times New Roman" w:hAnsi="Times New Roman" w:cs="Times New Roman"/>
              </w:rPr>
              <w:t>by</w:t>
            </w:r>
            <w:r>
              <w:rPr>
                <w:rFonts w:ascii="Times New Roman" w:eastAsia="Times New Roman" w:hAnsi="Times New Roman" w:cs="Times New Roman"/>
              </w:rPr>
              <w:t xml:space="preserve"> April</w:t>
            </w:r>
            <w:r w:rsidR="0084080D">
              <w:rPr>
                <w:rFonts w:ascii="Times New Roman" w:eastAsia="Times New Roman" w:hAnsi="Times New Roman" w:cs="Times New Roman"/>
              </w:rPr>
              <w:t xml:space="preserve"> 30, 2016</w:t>
            </w:r>
          </w:p>
          <w:p w14:paraId="49080B47" w14:textId="57490E11" w:rsidR="00F21E21" w:rsidRPr="00FC03BD" w:rsidRDefault="00F21E21" w:rsidP="003D251C">
            <w:pPr>
              <w:spacing w:after="0" w:line="240" w:lineRule="auto"/>
              <w:rPr>
                <w:rFonts w:ascii="Times New Roman" w:eastAsia="Times New Roman" w:hAnsi="Times New Roman" w:cs="Times New Roman"/>
              </w:rPr>
            </w:pPr>
          </w:p>
        </w:tc>
      </w:tr>
      <w:tr w:rsidR="00F21E21" w:rsidRPr="00FC03BD" w14:paraId="59CE7F93" w14:textId="77777777" w:rsidTr="007F4379">
        <w:trPr>
          <w:trHeight w:val="665"/>
          <w:jc w:val="center"/>
        </w:trPr>
        <w:tc>
          <w:tcPr>
            <w:tcW w:w="4166" w:type="dxa"/>
          </w:tcPr>
          <w:p w14:paraId="6946E011" w14:textId="51625C1B" w:rsidR="00F21E21" w:rsidRPr="00FC03BD" w:rsidRDefault="00F21E21"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Final </w:t>
            </w:r>
            <w:r w:rsidR="0040194C">
              <w:rPr>
                <w:rFonts w:ascii="Times New Roman" w:eastAsia="Times New Roman" w:hAnsi="Times New Roman" w:cs="Times New Roman"/>
              </w:rPr>
              <w:t>e</w:t>
            </w:r>
            <w:r>
              <w:rPr>
                <w:rFonts w:ascii="Times New Roman" w:eastAsia="Times New Roman" w:hAnsi="Times New Roman" w:cs="Times New Roman"/>
              </w:rPr>
              <w:t xml:space="preserve">vidence </w:t>
            </w:r>
            <w:r w:rsidR="0040194C">
              <w:rPr>
                <w:rFonts w:ascii="Times New Roman" w:eastAsia="Times New Roman" w:hAnsi="Times New Roman" w:cs="Times New Roman"/>
              </w:rPr>
              <w:t>g</w:t>
            </w:r>
            <w:r>
              <w:rPr>
                <w:rFonts w:ascii="Times New Roman" w:eastAsia="Times New Roman" w:hAnsi="Times New Roman" w:cs="Times New Roman"/>
              </w:rPr>
              <w:t xml:space="preserve">athering and </w:t>
            </w:r>
            <w:r w:rsidR="0040194C">
              <w:rPr>
                <w:rFonts w:ascii="Times New Roman" w:eastAsia="Times New Roman" w:hAnsi="Times New Roman" w:cs="Times New Roman"/>
              </w:rPr>
              <w:t>f</w:t>
            </w:r>
            <w:r>
              <w:rPr>
                <w:rFonts w:ascii="Times New Roman" w:eastAsia="Times New Roman" w:hAnsi="Times New Roman" w:cs="Times New Roman"/>
              </w:rPr>
              <w:t xml:space="preserve">ollow </w:t>
            </w:r>
            <w:r w:rsidR="0040194C">
              <w:rPr>
                <w:rFonts w:ascii="Times New Roman" w:eastAsia="Times New Roman" w:hAnsi="Times New Roman" w:cs="Times New Roman"/>
              </w:rPr>
              <w:t>u</w:t>
            </w:r>
            <w:r>
              <w:rPr>
                <w:rFonts w:ascii="Times New Roman" w:eastAsia="Times New Roman" w:hAnsi="Times New Roman" w:cs="Times New Roman"/>
              </w:rPr>
              <w:t xml:space="preserve">p </w:t>
            </w:r>
            <w:r w:rsidR="0040194C">
              <w:rPr>
                <w:rFonts w:ascii="Times New Roman" w:eastAsia="Times New Roman" w:hAnsi="Times New Roman" w:cs="Times New Roman"/>
              </w:rPr>
              <w:t>m</w:t>
            </w:r>
            <w:r>
              <w:rPr>
                <w:rFonts w:ascii="Times New Roman" w:eastAsia="Times New Roman" w:hAnsi="Times New Roman" w:cs="Times New Roman"/>
              </w:rPr>
              <w:t>eetings</w:t>
            </w:r>
          </w:p>
        </w:tc>
        <w:tc>
          <w:tcPr>
            <w:tcW w:w="3528" w:type="dxa"/>
            <w:shd w:val="clear" w:color="auto" w:fill="auto"/>
          </w:tcPr>
          <w:p w14:paraId="5F0EE75B" w14:textId="71D6AC76" w:rsidR="00F21E21" w:rsidRDefault="00705B57">
            <w:pPr>
              <w:spacing w:after="0" w:line="240" w:lineRule="auto"/>
              <w:rPr>
                <w:rFonts w:ascii="Times New Roman" w:eastAsia="Times New Roman" w:hAnsi="Times New Roman" w:cs="Times New Roman"/>
              </w:rPr>
            </w:pPr>
            <w:r>
              <w:rPr>
                <w:rFonts w:ascii="Times New Roman" w:eastAsia="Times New Roman" w:hAnsi="Times New Roman" w:cs="Times New Roman"/>
              </w:rPr>
              <w:t>Complete</w:t>
            </w:r>
            <w:r w:rsidR="0040194C">
              <w:rPr>
                <w:rFonts w:ascii="Times New Roman" w:eastAsia="Times New Roman" w:hAnsi="Times New Roman" w:cs="Times New Roman"/>
              </w:rPr>
              <w:t>d</w:t>
            </w:r>
            <w:r>
              <w:rPr>
                <w:rFonts w:ascii="Times New Roman" w:eastAsia="Times New Roman" w:hAnsi="Times New Roman" w:cs="Times New Roman"/>
              </w:rPr>
              <w:t xml:space="preserve"> by May</w:t>
            </w:r>
            <w:r w:rsidR="0084080D">
              <w:rPr>
                <w:rFonts w:ascii="Times New Roman" w:eastAsia="Times New Roman" w:hAnsi="Times New Roman" w:cs="Times New Roman"/>
              </w:rPr>
              <w:t xml:space="preserve"> 20, 2016 </w:t>
            </w:r>
          </w:p>
        </w:tc>
      </w:tr>
      <w:tr w:rsidR="00F21E21" w:rsidRPr="00FC03BD" w14:paraId="5525F32A" w14:textId="77777777" w:rsidTr="007F4379">
        <w:trPr>
          <w:trHeight w:val="503"/>
          <w:jc w:val="center"/>
        </w:trPr>
        <w:tc>
          <w:tcPr>
            <w:tcW w:w="4166" w:type="dxa"/>
          </w:tcPr>
          <w:p w14:paraId="62010B5C" w14:textId="457462BB" w:rsidR="00F21E21" w:rsidRDefault="00F21E21"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QSA </w:t>
            </w:r>
            <w:r w:rsidR="0040194C">
              <w:rPr>
                <w:rFonts w:ascii="Times New Roman" w:eastAsia="Times New Roman" w:hAnsi="Times New Roman" w:cs="Times New Roman"/>
              </w:rPr>
              <w:t>i</w:t>
            </w:r>
            <w:r>
              <w:rPr>
                <w:rFonts w:ascii="Times New Roman" w:eastAsia="Times New Roman" w:hAnsi="Times New Roman" w:cs="Times New Roman"/>
              </w:rPr>
              <w:t xml:space="preserve">nternal QA </w:t>
            </w:r>
          </w:p>
        </w:tc>
        <w:tc>
          <w:tcPr>
            <w:tcW w:w="3528" w:type="dxa"/>
            <w:shd w:val="clear" w:color="auto" w:fill="auto"/>
          </w:tcPr>
          <w:p w14:paraId="5D1DA3E8" w14:textId="22636144" w:rsidR="00F21E21" w:rsidRDefault="008C20F2">
            <w:pPr>
              <w:spacing w:after="0" w:line="240" w:lineRule="auto"/>
              <w:rPr>
                <w:rFonts w:ascii="Times New Roman" w:eastAsia="Times New Roman" w:hAnsi="Times New Roman" w:cs="Times New Roman"/>
              </w:rPr>
            </w:pPr>
            <w:r>
              <w:rPr>
                <w:rFonts w:ascii="Times New Roman" w:eastAsia="Times New Roman" w:hAnsi="Times New Roman" w:cs="Times New Roman"/>
              </w:rPr>
              <w:t>Completed by</w:t>
            </w:r>
            <w:r w:rsidR="0084080D">
              <w:rPr>
                <w:rFonts w:ascii="Times New Roman" w:eastAsia="Times New Roman" w:hAnsi="Times New Roman" w:cs="Times New Roman"/>
              </w:rPr>
              <w:t xml:space="preserve"> May 31, 2016</w:t>
            </w:r>
          </w:p>
        </w:tc>
      </w:tr>
      <w:tr w:rsidR="00F21E21" w:rsidRPr="00FC03BD" w14:paraId="55813E84" w14:textId="77777777" w:rsidTr="007F4379">
        <w:trPr>
          <w:trHeight w:val="377"/>
          <w:jc w:val="center"/>
        </w:trPr>
        <w:tc>
          <w:tcPr>
            <w:tcW w:w="4166" w:type="dxa"/>
          </w:tcPr>
          <w:p w14:paraId="2BEE8413" w14:textId="46FB0DCA" w:rsidR="00F21E21" w:rsidRPr="00FC03BD" w:rsidRDefault="00705B57"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Draft RoC delivered to City for comments</w:t>
            </w:r>
          </w:p>
        </w:tc>
        <w:tc>
          <w:tcPr>
            <w:tcW w:w="3528" w:type="dxa"/>
            <w:shd w:val="clear" w:color="auto" w:fill="auto"/>
          </w:tcPr>
          <w:p w14:paraId="784DA35E" w14:textId="32E7B436" w:rsidR="00F21E21" w:rsidRPr="00FC03BD" w:rsidRDefault="008C20F2" w:rsidP="008C20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Delivered by June 1, </w:t>
            </w:r>
            <w:r w:rsidR="00F21E21">
              <w:rPr>
                <w:rFonts w:ascii="Times New Roman" w:eastAsia="Times New Roman" w:hAnsi="Times New Roman" w:cs="Times New Roman"/>
              </w:rPr>
              <w:t>2016</w:t>
            </w:r>
            <w:r w:rsidR="00F21E21" w:rsidRPr="00FC03BD">
              <w:rPr>
                <w:rFonts w:ascii="Times New Roman" w:eastAsia="Times New Roman" w:hAnsi="Times New Roman" w:cs="Times New Roman"/>
              </w:rPr>
              <w:t xml:space="preserve"> </w:t>
            </w:r>
          </w:p>
        </w:tc>
      </w:tr>
      <w:tr w:rsidR="00705B57" w:rsidRPr="00FC03BD" w14:paraId="47C3BBDA" w14:textId="77777777" w:rsidTr="007F4379">
        <w:trPr>
          <w:trHeight w:val="395"/>
          <w:jc w:val="center"/>
        </w:trPr>
        <w:tc>
          <w:tcPr>
            <w:tcW w:w="4166" w:type="dxa"/>
          </w:tcPr>
          <w:p w14:paraId="5C737924" w14:textId="07EE3EB0" w:rsidR="00705B57" w:rsidRDefault="00A46409" w:rsidP="00A46409">
            <w:pPr>
              <w:spacing w:after="0" w:line="240" w:lineRule="auto"/>
              <w:rPr>
                <w:rFonts w:ascii="Times New Roman" w:eastAsia="Times New Roman" w:hAnsi="Times New Roman" w:cs="Times New Roman"/>
              </w:rPr>
            </w:pPr>
            <w:r>
              <w:rPr>
                <w:rFonts w:ascii="Times New Roman" w:eastAsia="Times New Roman" w:hAnsi="Times New Roman" w:cs="Times New Roman"/>
              </w:rPr>
              <w:t>Comments provided by City</w:t>
            </w:r>
          </w:p>
        </w:tc>
        <w:tc>
          <w:tcPr>
            <w:tcW w:w="3528" w:type="dxa"/>
            <w:shd w:val="clear" w:color="auto" w:fill="auto"/>
          </w:tcPr>
          <w:p w14:paraId="54FB4CF2" w14:textId="605EC60A" w:rsidR="00705B57" w:rsidRDefault="008C20F2" w:rsidP="003D251C">
            <w:pPr>
              <w:spacing w:after="0" w:line="240" w:lineRule="auto"/>
              <w:rPr>
                <w:rFonts w:ascii="Times New Roman" w:eastAsia="Times New Roman" w:hAnsi="Times New Roman" w:cs="Times New Roman"/>
              </w:rPr>
            </w:pPr>
            <w:r>
              <w:rPr>
                <w:rFonts w:ascii="Times New Roman" w:eastAsia="Times New Roman" w:hAnsi="Times New Roman" w:cs="Times New Roman"/>
              </w:rPr>
              <w:t>Delivered by June 8, 2016</w:t>
            </w:r>
          </w:p>
        </w:tc>
      </w:tr>
      <w:tr w:rsidR="00F21E21" w:rsidRPr="00FC03BD" w14:paraId="60907019" w14:textId="77777777" w:rsidTr="007F4379">
        <w:trPr>
          <w:trHeight w:val="395"/>
          <w:jc w:val="center"/>
        </w:trPr>
        <w:tc>
          <w:tcPr>
            <w:tcW w:w="4166" w:type="dxa"/>
          </w:tcPr>
          <w:p w14:paraId="5A48210C" w14:textId="547A9E89" w:rsidR="00F21E21" w:rsidRPr="00FC03BD" w:rsidRDefault="0084080D" w:rsidP="001324E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 </w:t>
            </w:r>
            <w:r w:rsidR="00F21E21">
              <w:rPr>
                <w:rFonts w:ascii="Times New Roman" w:eastAsia="Times New Roman" w:hAnsi="Times New Roman" w:cs="Times New Roman"/>
              </w:rPr>
              <w:t xml:space="preserve">RoC/AoC </w:t>
            </w:r>
            <w:r w:rsidR="00705B57">
              <w:rPr>
                <w:rFonts w:ascii="Times New Roman" w:eastAsia="Times New Roman" w:hAnsi="Times New Roman" w:cs="Times New Roman"/>
              </w:rPr>
              <w:t>delivered</w:t>
            </w:r>
          </w:p>
        </w:tc>
        <w:tc>
          <w:tcPr>
            <w:tcW w:w="3528" w:type="dxa"/>
            <w:shd w:val="clear" w:color="auto" w:fill="auto"/>
          </w:tcPr>
          <w:p w14:paraId="1C28B40F" w14:textId="51F6D21A" w:rsidR="00F21E21" w:rsidRPr="00FC03BD" w:rsidRDefault="008408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later than June 24, </w:t>
            </w:r>
            <w:r w:rsidR="00F21E21">
              <w:rPr>
                <w:rFonts w:ascii="Times New Roman" w:eastAsia="Times New Roman" w:hAnsi="Times New Roman" w:cs="Times New Roman"/>
              </w:rPr>
              <w:t>2016</w:t>
            </w:r>
          </w:p>
        </w:tc>
      </w:tr>
    </w:tbl>
    <w:p w14:paraId="6641D007" w14:textId="77777777" w:rsidR="00F21E21" w:rsidRPr="007F4379" w:rsidRDefault="00F21E21" w:rsidP="007F4379">
      <w:pPr>
        <w:spacing w:after="0"/>
        <w:rPr>
          <w:u w:val="single"/>
        </w:rPr>
      </w:pPr>
    </w:p>
    <w:p w14:paraId="13DFD089" w14:textId="77777777" w:rsidR="00ED134F" w:rsidRDefault="00ED134F" w:rsidP="00ED134F">
      <w:pPr>
        <w:pStyle w:val="ListParagraph"/>
        <w:ind w:left="2160"/>
      </w:pPr>
    </w:p>
    <w:p w14:paraId="1D96871A" w14:textId="77777777" w:rsidR="001369EA" w:rsidRDefault="001369EA" w:rsidP="001369EA">
      <w:pPr>
        <w:pStyle w:val="ListParagraph"/>
        <w:numPr>
          <w:ilvl w:val="0"/>
          <w:numId w:val="3"/>
        </w:numPr>
        <w:spacing w:after="0"/>
      </w:pPr>
      <w:r w:rsidRPr="007F4379">
        <w:rPr>
          <w:b/>
        </w:rPr>
        <w:t>Process:</w:t>
      </w:r>
    </w:p>
    <w:p w14:paraId="32C9B169" w14:textId="2698BD79" w:rsidR="001369EA" w:rsidRDefault="001369EA" w:rsidP="001369EA">
      <w:pPr>
        <w:pStyle w:val="ListParagraph"/>
        <w:numPr>
          <w:ilvl w:val="1"/>
          <w:numId w:val="3"/>
        </w:numPr>
      </w:pPr>
      <w:r w:rsidRPr="00B82AF5">
        <w:rPr>
          <w:u w:val="single"/>
        </w:rPr>
        <w:t>Docum</w:t>
      </w:r>
      <w:r>
        <w:rPr>
          <w:u w:val="single"/>
        </w:rPr>
        <w:t>ent Repository.</w:t>
      </w:r>
      <w:r>
        <w:t xml:space="preserve"> The QSA shall provide a secure document repository for gathering any documents related to the assessment process. Access will be provided to City employees on an as-needed basis, to be determined by the City PCI Program manager or Treasury Director.</w:t>
      </w:r>
      <w:r w:rsidR="00D075F2">
        <w:t xml:space="preserve">  Any documents remaining in the repository for this assessment will be securely deleted (DoD level wipe) no later than 90 days after the end of the engagement and the issuance of a compliant RoC.</w:t>
      </w:r>
    </w:p>
    <w:p w14:paraId="701B2149" w14:textId="77777777" w:rsidR="000130C9" w:rsidRDefault="000130C9" w:rsidP="000130C9">
      <w:pPr>
        <w:pStyle w:val="ListParagraph"/>
        <w:ind w:left="1080"/>
      </w:pPr>
    </w:p>
    <w:p w14:paraId="7EA7CF20" w14:textId="2753CDE5" w:rsidR="001369EA" w:rsidRDefault="001369EA" w:rsidP="001369EA">
      <w:pPr>
        <w:pStyle w:val="ListParagraph"/>
        <w:numPr>
          <w:ilvl w:val="1"/>
          <w:numId w:val="3"/>
        </w:numPr>
        <w:spacing w:after="0"/>
      </w:pPr>
      <w:r w:rsidRPr="00662054">
        <w:rPr>
          <w:u w:val="single"/>
        </w:rPr>
        <w:t>Daily Check In.</w:t>
      </w:r>
      <w:r>
        <w:t xml:space="preserve"> The QSA shall </w:t>
      </w:r>
      <w:r w:rsidR="00D075F2">
        <w:t>provide</w:t>
      </w:r>
      <w:r>
        <w:t xml:space="preserve"> daily debriefs during the on-site assessment phase of the project</w:t>
      </w:r>
      <w:r w:rsidR="00D075F2">
        <w:t xml:space="preserve"> (D</w:t>
      </w:r>
      <w:r w:rsidR="00A46409">
        <w:t>aily from April 1, 2016 – May 20</w:t>
      </w:r>
      <w:r w:rsidR="00D075F2">
        <w:t>, 2016)</w:t>
      </w:r>
      <w:r>
        <w:t>. These debriefs shall review status, upcoming schedule, issue log items, and any changes requested to scope or schedule.</w:t>
      </w:r>
    </w:p>
    <w:p w14:paraId="26D5B8B1" w14:textId="77777777" w:rsidR="000130C9" w:rsidRPr="00662054" w:rsidRDefault="000130C9" w:rsidP="000130C9">
      <w:pPr>
        <w:pStyle w:val="ListParagraph"/>
        <w:spacing w:after="0"/>
        <w:ind w:left="1080"/>
      </w:pPr>
    </w:p>
    <w:p w14:paraId="06C1F17E" w14:textId="7DD77E80" w:rsidR="001369EA" w:rsidRDefault="001369EA" w:rsidP="001369EA">
      <w:pPr>
        <w:pStyle w:val="ListParagraph"/>
        <w:numPr>
          <w:ilvl w:val="1"/>
          <w:numId w:val="3"/>
        </w:numPr>
        <w:spacing w:after="0"/>
      </w:pPr>
      <w:r w:rsidRPr="00662054">
        <w:rPr>
          <w:u w:val="single"/>
        </w:rPr>
        <w:t xml:space="preserve">Status </w:t>
      </w:r>
      <w:r>
        <w:rPr>
          <w:u w:val="single"/>
        </w:rPr>
        <w:t>R</w:t>
      </w:r>
      <w:r w:rsidRPr="00662054">
        <w:rPr>
          <w:u w:val="single"/>
        </w:rPr>
        <w:t>eports</w:t>
      </w:r>
      <w:r>
        <w:t>. A weekly report on project status will be provided during the execution of the project. This report will include activities which were completed, activities coming up, and identification of any barriers to ti</w:t>
      </w:r>
      <w:r w:rsidR="000130C9">
        <w:t>mely project activity execution.</w:t>
      </w:r>
    </w:p>
    <w:p w14:paraId="4F1D01AA" w14:textId="77777777" w:rsidR="000130C9" w:rsidRDefault="000130C9" w:rsidP="000130C9">
      <w:pPr>
        <w:pStyle w:val="ListParagraph"/>
        <w:spacing w:after="0"/>
        <w:ind w:left="1080"/>
      </w:pPr>
    </w:p>
    <w:p w14:paraId="595A33C8" w14:textId="77777777" w:rsidR="001369EA" w:rsidRPr="00B82AF5" w:rsidRDefault="001369EA" w:rsidP="001369EA">
      <w:pPr>
        <w:pStyle w:val="ListParagraph"/>
        <w:numPr>
          <w:ilvl w:val="1"/>
          <w:numId w:val="3"/>
        </w:numPr>
        <w:rPr>
          <w:u w:val="single"/>
        </w:rPr>
      </w:pPr>
      <w:r>
        <w:rPr>
          <w:u w:val="single"/>
        </w:rPr>
        <w:t>Communications.</w:t>
      </w:r>
    </w:p>
    <w:p w14:paraId="748164A8" w14:textId="77777777" w:rsidR="001369EA" w:rsidRDefault="001369EA" w:rsidP="001369EA">
      <w:pPr>
        <w:pStyle w:val="ListParagraph"/>
        <w:numPr>
          <w:ilvl w:val="2"/>
          <w:numId w:val="3"/>
        </w:numPr>
      </w:pPr>
      <w:r>
        <w:t>Response times – Both parties will meet an SLA for communications responses of two business days.</w:t>
      </w:r>
    </w:p>
    <w:p w14:paraId="22FF7B8B" w14:textId="77777777" w:rsidR="001369EA" w:rsidRDefault="001369EA" w:rsidP="001369EA">
      <w:pPr>
        <w:pStyle w:val="ListParagraph"/>
        <w:numPr>
          <w:ilvl w:val="3"/>
          <w:numId w:val="3"/>
        </w:numPr>
      </w:pPr>
      <w:r>
        <w:t>Holidays – Holidays will not be considered business days. The City observes a specific schedule of holidays, which will be communicated during project Kickoff.</w:t>
      </w:r>
    </w:p>
    <w:p w14:paraId="3E33365F" w14:textId="77777777" w:rsidR="001369EA" w:rsidRDefault="001369EA" w:rsidP="001369EA">
      <w:pPr>
        <w:pStyle w:val="ListParagraph"/>
        <w:numPr>
          <w:ilvl w:val="2"/>
          <w:numId w:val="3"/>
        </w:numPr>
      </w:pPr>
      <w:r>
        <w:t>Escalation – Both parties will provide an escalation chain of command for communications items which are not responded to within the designated SLA.</w:t>
      </w:r>
    </w:p>
    <w:p w14:paraId="4DB9C12A" w14:textId="6C31967E" w:rsidR="001369EA" w:rsidRDefault="001369EA" w:rsidP="001369EA">
      <w:pPr>
        <w:pStyle w:val="ListParagraph"/>
        <w:numPr>
          <w:ilvl w:val="2"/>
          <w:numId w:val="3"/>
        </w:numPr>
      </w:pPr>
      <w:r>
        <w:t>Issue</w:t>
      </w:r>
      <w:r w:rsidR="00D075F2">
        <w:t xml:space="preserve"> &amp; Remediation</w:t>
      </w:r>
      <w:r>
        <w:t xml:space="preserve"> tracking –</w:t>
      </w:r>
      <w:r w:rsidR="00D075F2">
        <w:t xml:space="preserve"> the QSA</w:t>
      </w:r>
      <w:r>
        <w:t xml:space="preserve"> will maintain a common log of issues</w:t>
      </w:r>
      <w:r w:rsidR="00D075F2">
        <w:t xml:space="preserve"> and remediation items</w:t>
      </w:r>
      <w:r>
        <w:t xml:space="preserve"> which arise over the course of the project. The </w:t>
      </w:r>
      <w:r w:rsidR="00D075F2">
        <w:t>I</w:t>
      </w:r>
      <w:r>
        <w:t>ssue</w:t>
      </w:r>
      <w:r w:rsidR="00D075F2">
        <w:t xml:space="preserve"> &amp; Remediation</w:t>
      </w:r>
      <w:r>
        <w:t xml:space="preserve"> log will be reviewed during daily end of day check-in meetings. The log should include issue status, date recorded, priority, due date and owner.</w:t>
      </w:r>
    </w:p>
    <w:p w14:paraId="53DFC4C0" w14:textId="77777777" w:rsidR="000130C9" w:rsidRDefault="000130C9" w:rsidP="000130C9">
      <w:pPr>
        <w:pStyle w:val="ListParagraph"/>
        <w:ind w:left="2160"/>
      </w:pPr>
    </w:p>
    <w:p w14:paraId="6A343C40" w14:textId="49BD073A" w:rsidR="001369EA" w:rsidRDefault="001369EA" w:rsidP="001369EA">
      <w:pPr>
        <w:pStyle w:val="ListParagraph"/>
        <w:numPr>
          <w:ilvl w:val="1"/>
          <w:numId w:val="3"/>
        </w:numPr>
      </w:pPr>
      <w:r w:rsidRPr="002C07B5">
        <w:rPr>
          <w:u w:val="single"/>
        </w:rPr>
        <w:t>Change requests.</w:t>
      </w:r>
      <w:r w:rsidRPr="002C07B5">
        <w:t xml:space="preserve"> Any proposed change to scope of services, schedule, or any other aspect of the QSA engagement contract shall be documented and reviewed during daily end of day check-in meetings. Approval for proposed changes shall be granted solely by the City. </w:t>
      </w:r>
    </w:p>
    <w:p w14:paraId="6DE1EFA7" w14:textId="77777777" w:rsidR="000130C9" w:rsidRPr="002C07B5" w:rsidRDefault="000130C9" w:rsidP="000130C9">
      <w:pPr>
        <w:pStyle w:val="ListParagraph"/>
        <w:ind w:left="1080"/>
      </w:pPr>
    </w:p>
    <w:p w14:paraId="70F854D7" w14:textId="77777777" w:rsidR="001369EA" w:rsidRDefault="001369EA" w:rsidP="001369EA">
      <w:pPr>
        <w:pStyle w:val="ListParagraph"/>
        <w:numPr>
          <w:ilvl w:val="1"/>
          <w:numId w:val="3"/>
        </w:numPr>
      </w:pPr>
      <w:r w:rsidRPr="00B82AF5">
        <w:rPr>
          <w:u w:val="single"/>
        </w:rPr>
        <w:t>I</w:t>
      </w:r>
      <w:r>
        <w:rPr>
          <w:u w:val="single"/>
        </w:rPr>
        <w:t>nterviews.</w:t>
      </w:r>
      <w:r>
        <w:t xml:space="preserve">  Any interviews, observation sessions or technical testing will be scheduled at least three business days in advance and must be approved by the City.</w:t>
      </w:r>
    </w:p>
    <w:p w14:paraId="01DBA409" w14:textId="10DFA062" w:rsidR="001369EA" w:rsidRDefault="001369EA" w:rsidP="001369EA">
      <w:pPr>
        <w:pStyle w:val="ListParagraph"/>
        <w:numPr>
          <w:ilvl w:val="2"/>
          <w:numId w:val="3"/>
        </w:numPr>
      </w:pPr>
      <w:r>
        <w:t>Scheduled interviews will have specific agendas</w:t>
      </w:r>
      <w:r w:rsidR="00D075F2">
        <w:t>, artifact requests</w:t>
      </w:r>
      <w:r>
        <w:t xml:space="preserve"> and names of participants, provided in advance.</w:t>
      </w:r>
    </w:p>
    <w:p w14:paraId="62309E59" w14:textId="77777777" w:rsidR="001369EA" w:rsidRDefault="001369EA" w:rsidP="001369EA">
      <w:pPr>
        <w:pStyle w:val="ListParagraph"/>
        <w:numPr>
          <w:ilvl w:val="2"/>
          <w:numId w:val="3"/>
        </w:numPr>
      </w:pPr>
      <w:r>
        <w:t xml:space="preserve">Any artifacts or evidence to be provided as part of scheduled interviews, observations, or tests shall be defined in advance with regard to expected format and level of detail. </w:t>
      </w:r>
    </w:p>
    <w:p w14:paraId="271BA516" w14:textId="77777777" w:rsidR="00AF28DA" w:rsidRDefault="00AF28DA" w:rsidP="002C07B5">
      <w:pPr>
        <w:pStyle w:val="ListParagraph"/>
        <w:ind w:left="2160"/>
      </w:pPr>
    </w:p>
    <w:p w14:paraId="41AB6DFD" w14:textId="78EB746B" w:rsidR="00B31678" w:rsidRPr="00B82AF5" w:rsidRDefault="00B31678" w:rsidP="00B31678">
      <w:pPr>
        <w:pStyle w:val="ListParagraph"/>
        <w:numPr>
          <w:ilvl w:val="0"/>
          <w:numId w:val="3"/>
        </w:numPr>
        <w:rPr>
          <w:b/>
        </w:rPr>
      </w:pPr>
      <w:r w:rsidRPr="00B82AF5">
        <w:rPr>
          <w:b/>
        </w:rPr>
        <w:t>Solicitation Requirements:</w:t>
      </w:r>
    </w:p>
    <w:p w14:paraId="5B68B1E9" w14:textId="77777777" w:rsidR="000130C9" w:rsidRDefault="00DC5081" w:rsidP="00DC5081">
      <w:pPr>
        <w:pStyle w:val="ListParagraph"/>
        <w:numPr>
          <w:ilvl w:val="1"/>
          <w:numId w:val="3"/>
        </w:numPr>
        <w:tabs>
          <w:tab w:val="left" w:pos="540"/>
        </w:tabs>
      </w:pPr>
      <w:bookmarkStart w:id="1" w:name="_Toc521141118"/>
      <w:bookmarkStart w:id="2" w:name="_Toc524484960"/>
      <w:bookmarkStart w:id="3" w:name="_Toc524754147"/>
      <w:bookmarkStart w:id="4" w:name="_Toc526492392"/>
      <w:bookmarkStart w:id="5" w:name="_Toc528557447"/>
      <w:bookmarkStart w:id="6" w:name="_Toc529153507"/>
      <w:bookmarkStart w:id="7" w:name="_Toc30899405"/>
      <w:r w:rsidRPr="00DC5081">
        <w:rPr>
          <w:u w:val="single"/>
        </w:rPr>
        <w:t>Changes to the RFP</w:t>
      </w:r>
      <w:bookmarkEnd w:id="1"/>
      <w:bookmarkEnd w:id="2"/>
      <w:bookmarkEnd w:id="3"/>
      <w:bookmarkEnd w:id="4"/>
      <w:bookmarkEnd w:id="5"/>
      <w:bookmarkEnd w:id="6"/>
      <w:bookmarkEnd w:id="7"/>
      <w:r w:rsidRPr="00DC5081">
        <w:rPr>
          <w:u w:val="single"/>
        </w:rPr>
        <w:t xml:space="preserve"> and Issuance of Addenda.</w:t>
      </w:r>
      <w:r>
        <w:t xml:space="preserve">  </w:t>
      </w:r>
      <w:r w:rsidRPr="00477D19">
        <w:t xml:space="preserve">A change may be made by the City if, in the sole judgment of the City, the change will not compromise the City’s objectives in this acquisition.  </w:t>
      </w:r>
      <w:r>
        <w:t xml:space="preserve">Any </w:t>
      </w:r>
      <w:r w:rsidRPr="00477D19">
        <w:t>cha</w:t>
      </w:r>
      <w:r>
        <w:t xml:space="preserve">nges will be made through email by the </w:t>
      </w:r>
      <w:r w:rsidR="00A46409">
        <w:t>Project Manager</w:t>
      </w:r>
      <w:r>
        <w:t xml:space="preserve"> to selected Firms.</w:t>
      </w:r>
      <w:r w:rsidRPr="00477D19">
        <w:t xml:space="preserve"> Addenda and shall become part of this RFP</w:t>
      </w:r>
      <w:r>
        <w:t xml:space="preserve"> </w:t>
      </w:r>
      <w:r w:rsidRPr="00477D19">
        <w:t xml:space="preserve">and included as part of the Contract. </w:t>
      </w:r>
    </w:p>
    <w:p w14:paraId="10ED8798" w14:textId="5A7E2CC2" w:rsidR="00DC5081" w:rsidRDefault="00DC5081" w:rsidP="000130C9">
      <w:pPr>
        <w:pStyle w:val="ListParagraph"/>
        <w:tabs>
          <w:tab w:val="left" w:pos="540"/>
        </w:tabs>
        <w:ind w:left="1080"/>
      </w:pPr>
      <w:r w:rsidRPr="00477D19">
        <w:t xml:space="preserve"> </w:t>
      </w:r>
      <w:bookmarkStart w:id="8" w:name="_Toc524484966"/>
      <w:bookmarkStart w:id="9" w:name="_Toc524754153"/>
      <w:bookmarkStart w:id="10" w:name="_Toc526492398"/>
      <w:bookmarkStart w:id="11" w:name="_Toc528557453"/>
      <w:bookmarkStart w:id="12" w:name="_Toc529153513"/>
      <w:bookmarkStart w:id="13" w:name="_Toc30899411"/>
    </w:p>
    <w:p w14:paraId="7A7BA161" w14:textId="0DE48F28" w:rsidR="000130C9" w:rsidRDefault="00DC5081" w:rsidP="000130C9">
      <w:pPr>
        <w:pStyle w:val="ListParagraph"/>
        <w:numPr>
          <w:ilvl w:val="1"/>
          <w:numId w:val="3"/>
        </w:numPr>
        <w:spacing w:after="0"/>
      </w:pPr>
      <w:r w:rsidRPr="00DC5081">
        <w:rPr>
          <w:u w:val="single"/>
        </w:rPr>
        <w:t>Effective Dates of Offer.</w:t>
      </w:r>
      <w:r>
        <w:t xml:space="preserve">  </w:t>
      </w:r>
      <w:r w:rsidRPr="00477D19">
        <w:t xml:space="preserve">Solicitation responses are valid until the City completes award.  </w:t>
      </w:r>
    </w:p>
    <w:p w14:paraId="327CD81D" w14:textId="77777777" w:rsidR="000130C9" w:rsidRPr="00477D19" w:rsidRDefault="000130C9" w:rsidP="000130C9">
      <w:pPr>
        <w:pStyle w:val="ListParagraph"/>
        <w:ind w:left="1080"/>
      </w:pPr>
    </w:p>
    <w:p w14:paraId="0D201CDA" w14:textId="3BBCD459" w:rsidR="000130C9" w:rsidRDefault="00DC5081" w:rsidP="000130C9">
      <w:pPr>
        <w:pStyle w:val="ListParagraph"/>
        <w:numPr>
          <w:ilvl w:val="1"/>
          <w:numId w:val="3"/>
        </w:numPr>
      </w:pPr>
      <w:r w:rsidRPr="00DC5081">
        <w:rPr>
          <w:u w:val="single"/>
        </w:rPr>
        <w:t>Cost of Preparing Proposals.</w:t>
      </w:r>
      <w:r>
        <w:t xml:space="preserve">  </w:t>
      </w:r>
      <w:r w:rsidRPr="00477D19">
        <w:t>The City will not be liable</w:t>
      </w:r>
      <w:r w:rsidR="000130C9">
        <w:t xml:space="preserve"> for any costs incurred by the p</w:t>
      </w:r>
      <w:r w:rsidRPr="00477D19">
        <w:t>roposer to prepare, submit and present proposals, interviews and/or demonstrations.</w:t>
      </w:r>
    </w:p>
    <w:p w14:paraId="14549D38" w14:textId="77777777" w:rsidR="000130C9" w:rsidRDefault="000130C9" w:rsidP="000130C9">
      <w:pPr>
        <w:pStyle w:val="ListParagraph"/>
        <w:ind w:left="1080"/>
      </w:pPr>
    </w:p>
    <w:p w14:paraId="523B30A1" w14:textId="473A026D" w:rsidR="000130C9" w:rsidRDefault="00DC5081" w:rsidP="000130C9">
      <w:pPr>
        <w:pStyle w:val="ListParagraph"/>
        <w:numPr>
          <w:ilvl w:val="1"/>
          <w:numId w:val="3"/>
        </w:numPr>
      </w:pPr>
      <w:bookmarkStart w:id="14" w:name="_Toc521141129"/>
      <w:bookmarkStart w:id="15" w:name="_Toc524484976"/>
      <w:bookmarkStart w:id="16" w:name="_Toc524754163"/>
      <w:bookmarkStart w:id="17" w:name="_Toc526492405"/>
      <w:bookmarkStart w:id="18" w:name="_Toc528557460"/>
      <w:bookmarkStart w:id="19" w:name="_Toc529153520"/>
      <w:bookmarkStart w:id="20" w:name="_Toc30899418"/>
      <w:r w:rsidRPr="00DC5081">
        <w:rPr>
          <w:u w:val="single"/>
        </w:rPr>
        <w:t>Errors in Proposals</w:t>
      </w:r>
      <w:bookmarkEnd w:id="14"/>
      <w:bookmarkEnd w:id="15"/>
      <w:bookmarkEnd w:id="16"/>
      <w:bookmarkEnd w:id="17"/>
      <w:bookmarkEnd w:id="18"/>
      <w:bookmarkEnd w:id="19"/>
      <w:bookmarkEnd w:id="20"/>
      <w:r w:rsidRPr="00DC5081">
        <w:rPr>
          <w:u w:val="single"/>
        </w:rPr>
        <w:t>.</w:t>
      </w:r>
      <w:r>
        <w:t xml:space="preserve">  </w:t>
      </w:r>
      <w:r w:rsidRPr="00477D19">
        <w:t>Proposers are responsible for errors and omissions in their proposals.  No such error or omission shall diminish the Proposer’s obligations to the City.</w:t>
      </w:r>
    </w:p>
    <w:p w14:paraId="562B3272" w14:textId="77777777" w:rsidR="000130C9" w:rsidRDefault="000130C9" w:rsidP="000130C9">
      <w:pPr>
        <w:pStyle w:val="ListParagraph"/>
        <w:ind w:left="1080"/>
      </w:pPr>
    </w:p>
    <w:p w14:paraId="0988EA6A" w14:textId="5E8ECA26" w:rsidR="000130C9" w:rsidRDefault="00DC5081" w:rsidP="000130C9">
      <w:pPr>
        <w:pStyle w:val="ListParagraph"/>
        <w:numPr>
          <w:ilvl w:val="1"/>
          <w:numId w:val="3"/>
        </w:numPr>
      </w:pPr>
      <w:bookmarkStart w:id="21" w:name="_Toc521141131"/>
      <w:bookmarkStart w:id="22" w:name="_Toc524484978"/>
      <w:bookmarkStart w:id="23" w:name="_Toc524754165"/>
      <w:bookmarkStart w:id="24" w:name="_Toc526492407"/>
      <w:bookmarkStart w:id="25" w:name="_Toc528557462"/>
      <w:bookmarkStart w:id="26" w:name="_Toc529153522"/>
      <w:bookmarkStart w:id="27" w:name="_Toc30899420"/>
      <w:r w:rsidRPr="00DC5081">
        <w:rPr>
          <w:u w:val="single"/>
        </w:rPr>
        <w:t>Rejection of Proposals</w:t>
      </w:r>
      <w:bookmarkEnd w:id="21"/>
      <w:bookmarkEnd w:id="22"/>
      <w:bookmarkEnd w:id="23"/>
      <w:bookmarkEnd w:id="24"/>
      <w:bookmarkEnd w:id="25"/>
      <w:bookmarkEnd w:id="26"/>
      <w:bookmarkEnd w:id="27"/>
      <w:r w:rsidRPr="00DC5081">
        <w:rPr>
          <w:u w:val="single"/>
        </w:rPr>
        <w:t>.</w:t>
      </w:r>
      <w:r>
        <w:t xml:space="preserve">  </w:t>
      </w:r>
      <w:r w:rsidRPr="00477D19">
        <w:t>The City reserves the right to reject any or all proposals with no penalty.  The City also has the right to waive immaterial defects and minor irregularities in any submitted proposal.</w:t>
      </w:r>
    </w:p>
    <w:p w14:paraId="177BF594" w14:textId="77777777" w:rsidR="000130C9" w:rsidRDefault="000130C9" w:rsidP="000130C9">
      <w:pPr>
        <w:pStyle w:val="ListParagraph"/>
        <w:ind w:left="1080"/>
      </w:pPr>
    </w:p>
    <w:p w14:paraId="155D2F98" w14:textId="1BA040C8" w:rsidR="000130C9" w:rsidRDefault="00DC5081" w:rsidP="000130C9">
      <w:pPr>
        <w:pStyle w:val="ListParagraph"/>
        <w:numPr>
          <w:ilvl w:val="1"/>
          <w:numId w:val="3"/>
        </w:numPr>
      </w:pPr>
      <w:bookmarkStart w:id="28" w:name="_Toc521141132"/>
      <w:bookmarkStart w:id="29" w:name="_Toc524484979"/>
      <w:bookmarkStart w:id="30" w:name="_Toc524754166"/>
      <w:bookmarkStart w:id="31" w:name="_Toc526492408"/>
      <w:bookmarkStart w:id="32" w:name="_Toc528557463"/>
      <w:bookmarkStart w:id="33" w:name="_Toc529153523"/>
      <w:bookmarkStart w:id="34" w:name="_Toc30899421"/>
      <w:r w:rsidRPr="00DC5081">
        <w:rPr>
          <w:u w:val="single"/>
        </w:rPr>
        <w:t>Incorporation of RFP and Proposal in Contract</w:t>
      </w:r>
      <w:bookmarkEnd w:id="28"/>
      <w:bookmarkEnd w:id="29"/>
      <w:bookmarkEnd w:id="30"/>
      <w:bookmarkEnd w:id="31"/>
      <w:bookmarkEnd w:id="32"/>
      <w:bookmarkEnd w:id="33"/>
      <w:bookmarkEnd w:id="34"/>
      <w:r w:rsidRPr="00DC5081">
        <w:rPr>
          <w:u w:val="single"/>
        </w:rPr>
        <w:t>.</w:t>
      </w:r>
      <w:r>
        <w:t xml:space="preserve">  </w:t>
      </w:r>
      <w:r w:rsidRPr="00477D19">
        <w:t>This RFP and the Proposer’s response, including all promises, warranties, commitments, and representations made in the successful proposal as accepted by the City, shall be binding and incorporated by reference in the City’s contract with the Proposer.</w:t>
      </w:r>
    </w:p>
    <w:p w14:paraId="26EE0C5E" w14:textId="77777777" w:rsidR="000130C9" w:rsidRPr="00477D19" w:rsidRDefault="000130C9" w:rsidP="000130C9">
      <w:pPr>
        <w:pStyle w:val="ListParagraph"/>
        <w:ind w:left="1080"/>
      </w:pPr>
    </w:p>
    <w:p w14:paraId="72981EB4" w14:textId="456758C8" w:rsidR="00DC5081" w:rsidRPr="00477D19" w:rsidRDefault="00DC5081" w:rsidP="00DC5081">
      <w:pPr>
        <w:pStyle w:val="ListParagraph"/>
        <w:numPr>
          <w:ilvl w:val="1"/>
          <w:numId w:val="3"/>
        </w:numPr>
      </w:pPr>
      <w:r w:rsidRPr="00DC5081">
        <w:rPr>
          <w:u w:val="single"/>
        </w:rPr>
        <w:t xml:space="preserve">Independent Contractor. </w:t>
      </w:r>
      <w:r>
        <w:t xml:space="preserve">  </w:t>
      </w:r>
      <w:r w:rsidRPr="00477D19">
        <w:t xml:space="preserve">The </w:t>
      </w:r>
      <w:r>
        <w:t xml:space="preserve">Firm is </w:t>
      </w:r>
      <w:r w:rsidRPr="00477D19">
        <w:t xml:space="preserve">an independent contractor.  The City will provide appropriate contract management, but that does not constitute a supervisory relationship to the </w:t>
      </w:r>
      <w:r>
        <w:t xml:space="preserve">Firm or to the </w:t>
      </w:r>
      <w:r w:rsidR="009535DC">
        <w:t xml:space="preserve">QSA </w:t>
      </w:r>
      <w:r>
        <w:t>C</w:t>
      </w:r>
      <w:r w:rsidRPr="00477D19">
        <w:t xml:space="preserve">onsultant. </w:t>
      </w:r>
      <w:r>
        <w:t xml:space="preserve">The Firm’s </w:t>
      </w:r>
      <w:r w:rsidRPr="00477D19">
        <w:t>workers are prohibited from supervising City employees</w:t>
      </w:r>
      <w:r>
        <w:t xml:space="preserve"> and</w:t>
      </w:r>
      <w:r w:rsidRPr="00477D19">
        <w:t xml:space="preserve"> from direct supervision by a City employee.  Prohibited supervision tasks include conducting a City of Seattle Employee Performance Evaluation, preparing and/or approving a City of Seattle timesheet, administering employee discipline, and similar supervisory actions.</w:t>
      </w:r>
    </w:p>
    <w:p w14:paraId="50DEE5F6" w14:textId="48FBA488" w:rsidR="00DC5081" w:rsidRPr="00477D19" w:rsidRDefault="00DC5081" w:rsidP="00DC5081">
      <w:pPr>
        <w:ind w:left="1080"/>
      </w:pPr>
      <w:r>
        <w:t xml:space="preserve">The services </w:t>
      </w:r>
      <w:r w:rsidRPr="00477D19">
        <w:t xml:space="preserve">require the </w:t>
      </w:r>
      <w:r w:rsidR="009535DC">
        <w:t xml:space="preserve">QSA </w:t>
      </w:r>
      <w:r w:rsidRPr="00477D19">
        <w:t xml:space="preserve">Consultant to be on-site at City offices.  This benefits the City to assure access, communications, efficiency, and coordination.  </w:t>
      </w:r>
      <w:r>
        <w:t xml:space="preserve">The </w:t>
      </w:r>
      <w:r w:rsidR="009535DC">
        <w:t xml:space="preserve">QSA </w:t>
      </w:r>
      <w:r w:rsidRPr="00477D19">
        <w:t>Consultant</w:t>
      </w:r>
      <w:r>
        <w:t xml:space="preserve"> shall </w:t>
      </w:r>
      <w:r>
        <w:lastRenderedPageBreak/>
        <w:t xml:space="preserve">remain an employee or subcontractor of the Firm and shall not be </w:t>
      </w:r>
      <w:r w:rsidRPr="00477D19">
        <w:t xml:space="preserve">a City employee. </w:t>
      </w:r>
      <w:r>
        <w:t xml:space="preserve"> </w:t>
      </w:r>
      <w:r w:rsidRPr="00477D19">
        <w:t xml:space="preserve"> No Consultant shall be on-site at a City office for over 36 months without specific authoriza</w:t>
      </w:r>
      <w:r>
        <w:t xml:space="preserve">tion from the City.  The Firm </w:t>
      </w:r>
      <w:r w:rsidRPr="00477D19">
        <w:t xml:space="preserve">shall notify the City if any worker is within 90 days of a 36 month on-site placement.  </w:t>
      </w:r>
    </w:p>
    <w:p w14:paraId="1228F0E7" w14:textId="79B4AC04" w:rsidR="00DC5081" w:rsidRPr="00477D19" w:rsidRDefault="00DC5081" w:rsidP="00DC5081">
      <w:pPr>
        <w:ind w:left="1080"/>
      </w:pPr>
      <w:r w:rsidRPr="00477D19">
        <w:t xml:space="preserve">The City will not charge rent.  The </w:t>
      </w:r>
      <w:r>
        <w:t xml:space="preserve">Firm </w:t>
      </w:r>
      <w:r w:rsidRPr="00477D19">
        <w:t xml:space="preserve">is not asked to itemize this cost. Instead, the </w:t>
      </w:r>
      <w:r>
        <w:t xml:space="preserve">Firm </w:t>
      </w:r>
      <w:r w:rsidRPr="00477D19">
        <w:t xml:space="preserve">should absorb and incorporate the expectation of such office space within </w:t>
      </w:r>
      <w:r>
        <w:t>its</w:t>
      </w:r>
      <w:r w:rsidRPr="00477D19">
        <w:t xml:space="preserve"> plan for the work and costs.  City workspace is exclusively for the project and not for any other purpose.  The City will decide if a City computer, software and/or telephone </w:t>
      </w:r>
      <w:r>
        <w:t>are</w:t>
      </w:r>
      <w:r w:rsidRPr="00477D19">
        <w:t xml:space="preserve"> needed, and the worker can use basic office equipment such as copy machines.  If the </w:t>
      </w:r>
      <w:r>
        <w:t>Firm</w:t>
      </w:r>
      <w:r w:rsidRPr="00477D19">
        <w:t xml:space="preserve"> does not occupy City workspace as expected, this does not change the contract costs.</w:t>
      </w:r>
    </w:p>
    <w:p w14:paraId="29B8403D" w14:textId="77777777" w:rsidR="00DC5081" w:rsidRDefault="00DC5081" w:rsidP="00DC5081">
      <w:pPr>
        <w:pStyle w:val="ListParagraph"/>
        <w:numPr>
          <w:ilvl w:val="1"/>
          <w:numId w:val="3"/>
        </w:numPr>
      </w:pPr>
      <w:r w:rsidRPr="00DC5081">
        <w:rPr>
          <w:u w:val="single"/>
        </w:rPr>
        <w:t>Equal Benefits.</w:t>
      </w:r>
      <w:r>
        <w:t xml:space="preserve">  </w:t>
      </w:r>
      <w:r w:rsidRPr="00477D19">
        <w:t xml:space="preserve">Seattle Municipal Code Chapter 20.45 (SMC 20.45) requires consideration of whether Proposers provide health and benefits that are the same or equivalent to the domestic partners of employees as to spouses of employees, and of their dependents and family members.  The </w:t>
      </w:r>
      <w:r>
        <w:t xml:space="preserve">Firm </w:t>
      </w:r>
      <w:r w:rsidRPr="00477D19">
        <w:t>Questionnaire requested in the Submittal instructions includes materials to designate equal benefits status.</w:t>
      </w:r>
    </w:p>
    <w:p w14:paraId="509A4D40" w14:textId="77777777" w:rsidR="00CF7774" w:rsidRDefault="00CF7774" w:rsidP="002C07B5">
      <w:pPr>
        <w:pStyle w:val="ListParagraph"/>
        <w:ind w:left="1080"/>
      </w:pPr>
    </w:p>
    <w:p w14:paraId="0328CBC6" w14:textId="46BDDB55" w:rsidR="00DC5081" w:rsidRPr="00477D19" w:rsidRDefault="00DC5081" w:rsidP="00B82AF5">
      <w:pPr>
        <w:pStyle w:val="ListParagraph"/>
        <w:numPr>
          <w:ilvl w:val="1"/>
          <w:numId w:val="3"/>
        </w:numPr>
      </w:pPr>
      <w:r w:rsidRPr="00B82AF5">
        <w:rPr>
          <w:u w:val="single"/>
        </w:rPr>
        <w:t>Women and Minority Subcontracting.</w:t>
      </w:r>
      <w:r>
        <w:t xml:space="preserve">  </w:t>
      </w:r>
      <w:r w:rsidR="00CF7774" w:rsidRPr="00CF7774">
        <w:t xml:space="preserve">The Mayor’s Executive Order and City ordinance require the maximum practicable opportunity for successful participation of minority and women-owned subcontracts.  All proposers must agree to SMC Chapter 20.42, and seek meaningful subcontracting opportunities with WMBE firms. </w:t>
      </w:r>
      <w:r w:rsidR="0081442C">
        <w:t xml:space="preserve">For contract valued at $285K or greater, the </w:t>
      </w:r>
      <w:r w:rsidR="00CF7774" w:rsidRPr="005D5449">
        <w:t>City requires a plan for including minority- and women-owned firms, which becomes a material part of the contract.  The Plan must be responsive in the opinion of the City, which means a meaningful and successful search and commitments to include WMBE firms for subcontracting work.  They City reserves the right to improve the Plan with the winning Consultant before contract execution.</w:t>
      </w:r>
      <w:r w:rsidR="00CF7774" w:rsidRPr="00CF7774">
        <w:t xml:space="preserve">  Consultants should use selection methods and strategies sufficiently effective for successful WMBE participation.  At City request, Consultants must furnish evidence such as copies of agreements with WMBE subcontractors either before contract execution or during contract performance</w:t>
      </w:r>
      <w:r w:rsidR="00CF7774" w:rsidRPr="005D5449">
        <w:t>.  The winning Consultant must request written approval for changes to the Inclusion Plan once it is agreed upon.  This includes changes to goals, subconsultant awards and efforts.</w:t>
      </w:r>
      <w:r w:rsidR="00CF7774" w:rsidRPr="00CF7774">
        <w:t xml:space="preserve"> </w:t>
      </w:r>
      <w:r w:rsidRPr="00477D19">
        <w:t xml:space="preserve">  </w:t>
      </w:r>
      <w:r>
        <w:br/>
      </w:r>
    </w:p>
    <w:p w14:paraId="4F1E2B38" w14:textId="09C3F966" w:rsidR="00DC5081" w:rsidRPr="00477D19" w:rsidRDefault="00DC5081" w:rsidP="00B82AF5">
      <w:pPr>
        <w:pStyle w:val="ListParagraph"/>
        <w:numPr>
          <w:ilvl w:val="1"/>
          <w:numId w:val="3"/>
        </w:numPr>
      </w:pPr>
      <w:r w:rsidRPr="00DC5081">
        <w:rPr>
          <w:u w:val="single"/>
        </w:rPr>
        <w:t>Insurance Requirements</w:t>
      </w:r>
      <w:bookmarkEnd w:id="8"/>
      <w:bookmarkEnd w:id="9"/>
      <w:bookmarkEnd w:id="10"/>
      <w:bookmarkEnd w:id="11"/>
      <w:bookmarkEnd w:id="12"/>
      <w:bookmarkEnd w:id="13"/>
      <w:r w:rsidRPr="00DC5081">
        <w:rPr>
          <w:u w:val="single"/>
        </w:rPr>
        <w:t>.</w:t>
      </w:r>
      <w:r>
        <w:t xml:space="preserve">  </w:t>
      </w:r>
      <w:r w:rsidRPr="00477D19">
        <w:t xml:space="preserve">Insurance requirements are provided as an </w:t>
      </w:r>
      <w:r>
        <w:t>a</w:t>
      </w:r>
      <w:r w:rsidRPr="00477D19">
        <w:t>ttachment</w:t>
      </w:r>
      <w:r>
        <w:t xml:space="preserve"> to the contract</w:t>
      </w:r>
      <w:r w:rsidRPr="00477D19">
        <w:t xml:space="preserve">. </w:t>
      </w:r>
      <w:r w:rsidRPr="005D5449">
        <w:t>The apparent successful Firm must provide proof of insurance to the City before Contract execution.</w:t>
      </w:r>
      <w:r w:rsidRPr="00477D19">
        <w:t xml:space="preserve">  The City will remind the apparent successful Proposer in the Intent to Award letter.  The apparent successful Proposer must promptly provide proof of insurance to the </w:t>
      </w:r>
      <w:r w:rsidR="00A46409">
        <w:t>Project</w:t>
      </w:r>
      <w:r w:rsidRPr="00477D19">
        <w:t xml:space="preserve"> Manager.    </w:t>
      </w:r>
    </w:p>
    <w:p w14:paraId="6D0AD6CF" w14:textId="649CBBB5" w:rsidR="000130C9" w:rsidRDefault="00DC5081" w:rsidP="000130C9">
      <w:pPr>
        <w:ind w:left="1080"/>
      </w:pPr>
      <w:r>
        <w:t>The Proposer is</w:t>
      </w:r>
      <w:r w:rsidRPr="00477D19">
        <w:t xml:space="preserve"> encouraged to contact</w:t>
      </w:r>
      <w:r>
        <w:t xml:space="preserve"> its</w:t>
      </w:r>
      <w:r w:rsidRPr="00477D19">
        <w:t xml:space="preserve"> Broker </w:t>
      </w:r>
      <w:r>
        <w:t xml:space="preserve">immediately </w:t>
      </w:r>
      <w:r w:rsidRPr="00477D19">
        <w:t>to begin preparation of the required insurance documents</w:t>
      </w:r>
      <w:r>
        <w:t xml:space="preserve"> in the event the Firm</w:t>
      </w:r>
      <w:r w:rsidRPr="00477D19">
        <w:t xml:space="preserve"> is selected as a finalist.  </w:t>
      </w:r>
    </w:p>
    <w:p w14:paraId="6BD9EAEA" w14:textId="77777777" w:rsidR="000130C9" w:rsidRDefault="000130C9" w:rsidP="000130C9">
      <w:pPr>
        <w:ind w:left="1080"/>
      </w:pPr>
    </w:p>
    <w:p w14:paraId="6CDB7F7A" w14:textId="5C7FFC69" w:rsidR="00CF7774" w:rsidRDefault="00DC5081" w:rsidP="002C07B5">
      <w:pPr>
        <w:pStyle w:val="ListParagraph"/>
        <w:numPr>
          <w:ilvl w:val="1"/>
          <w:numId w:val="3"/>
        </w:numPr>
      </w:pPr>
      <w:bookmarkStart w:id="35" w:name="_Toc521141126"/>
      <w:bookmarkStart w:id="36" w:name="_Toc524484973"/>
      <w:bookmarkStart w:id="37" w:name="_Toc524754160"/>
      <w:bookmarkStart w:id="38" w:name="_Toc526492402"/>
      <w:bookmarkStart w:id="39" w:name="_Toc528557457"/>
      <w:bookmarkStart w:id="40" w:name="_Toc529153517"/>
      <w:bookmarkStart w:id="41" w:name="_Toc30899415"/>
      <w:r w:rsidRPr="00DC5081">
        <w:rPr>
          <w:u w:val="single"/>
        </w:rPr>
        <w:lastRenderedPageBreak/>
        <w:t>Proprietary and Confidential Material</w:t>
      </w:r>
      <w:bookmarkEnd w:id="35"/>
      <w:bookmarkEnd w:id="36"/>
      <w:bookmarkEnd w:id="37"/>
      <w:bookmarkEnd w:id="38"/>
      <w:bookmarkEnd w:id="39"/>
      <w:bookmarkEnd w:id="40"/>
      <w:bookmarkEnd w:id="41"/>
      <w:r w:rsidRPr="00DC5081">
        <w:rPr>
          <w:u w:val="single"/>
        </w:rPr>
        <w:t>.</w:t>
      </w:r>
      <w:r>
        <w:t xml:space="preserve">  </w:t>
      </w:r>
    </w:p>
    <w:p w14:paraId="07D69854" w14:textId="77777777" w:rsidR="00CF7774" w:rsidRDefault="00CF7774" w:rsidP="002C07B5">
      <w:pPr>
        <w:pStyle w:val="ListParagraph"/>
        <w:ind w:left="1080"/>
      </w:pPr>
    </w:p>
    <w:p w14:paraId="787765F4" w14:textId="77777777" w:rsidR="00CF7774" w:rsidRPr="002C07B5" w:rsidRDefault="00CF7774" w:rsidP="00CF7774">
      <w:pPr>
        <w:pStyle w:val="ListParagraph"/>
        <w:ind w:left="1080"/>
        <w:rPr>
          <w:i/>
          <w:iCs/>
        </w:rPr>
      </w:pPr>
      <w:r w:rsidRPr="002C07B5">
        <w:rPr>
          <w:i/>
          <w:iCs/>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178F4A76" w14:textId="77777777" w:rsidR="00CF7774" w:rsidRPr="002C07B5" w:rsidRDefault="00CF7774" w:rsidP="00CF7774">
      <w:pPr>
        <w:pStyle w:val="ListParagraph"/>
        <w:ind w:left="1080"/>
      </w:pPr>
    </w:p>
    <w:p w14:paraId="6F285E6A" w14:textId="77777777" w:rsidR="00CF7774" w:rsidRPr="002C07B5" w:rsidRDefault="00CF7774" w:rsidP="00CF7774">
      <w:pPr>
        <w:pStyle w:val="ListParagraph"/>
        <w:ind w:left="1080"/>
      </w:pPr>
      <w:r w:rsidRPr="002C07B5">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7ABB08A2" w14:textId="77777777" w:rsidR="00CF7774" w:rsidRPr="002C07B5" w:rsidRDefault="00CF7774" w:rsidP="00CF7774">
      <w:pPr>
        <w:pStyle w:val="ListParagraph"/>
        <w:ind w:left="1080"/>
      </w:pPr>
    </w:p>
    <w:p w14:paraId="74472011" w14:textId="77777777" w:rsidR="00CF7774" w:rsidRPr="002C07B5" w:rsidRDefault="00CF7774" w:rsidP="00CF7774">
      <w:pPr>
        <w:pStyle w:val="ListParagraph"/>
        <w:ind w:left="1080"/>
      </w:pPr>
      <w:r w:rsidRPr="002C07B5">
        <w:t xml:space="preserve">Bidders/proposers must be familiar with the Washington State Public Records Act and the limits of record disclosure exemptions.  For more information, visit the Washington State Legislature’s website at </w:t>
      </w:r>
      <w:hyperlink r:id="rId10" w:history="1">
        <w:r w:rsidRPr="002C07B5">
          <w:rPr>
            <w:rStyle w:val="Hyperlink"/>
            <w:u w:val="none"/>
          </w:rPr>
          <w:t>http://www1.leg.wa.gov/LawsAndAgencyRules</w:t>
        </w:r>
      </w:hyperlink>
      <w:r w:rsidRPr="002C07B5">
        <w:t xml:space="preserve">). </w:t>
      </w:r>
    </w:p>
    <w:p w14:paraId="67A617B2" w14:textId="77777777" w:rsidR="00CF7774" w:rsidRPr="002C07B5" w:rsidRDefault="00CF7774" w:rsidP="00CF7774">
      <w:pPr>
        <w:pStyle w:val="ListParagraph"/>
        <w:ind w:left="1080"/>
      </w:pPr>
    </w:p>
    <w:p w14:paraId="69E7FAAD" w14:textId="77777777" w:rsidR="00CF7774" w:rsidRPr="002C07B5" w:rsidRDefault="00CF7774" w:rsidP="00CF7774">
      <w:pPr>
        <w:pStyle w:val="ListParagraph"/>
        <w:ind w:left="1080"/>
      </w:pPr>
      <w:r w:rsidRPr="002C07B5">
        <w:t xml:space="preserve">If you have any questions about disclosure of the records you submit with your bid, please contact the Project Manager named in this document. </w:t>
      </w:r>
    </w:p>
    <w:p w14:paraId="0388B816" w14:textId="77777777" w:rsidR="00CF7774" w:rsidRPr="002C07B5" w:rsidRDefault="00CF7774" w:rsidP="00CF7774">
      <w:pPr>
        <w:pStyle w:val="ListParagraph"/>
        <w:ind w:left="1080"/>
      </w:pPr>
    </w:p>
    <w:p w14:paraId="2F0AD36C" w14:textId="77777777" w:rsidR="00CF7774" w:rsidRPr="002C07B5" w:rsidRDefault="00CF7774" w:rsidP="00CF7774">
      <w:pPr>
        <w:pStyle w:val="ListParagraph"/>
        <w:ind w:left="1080"/>
        <w:rPr>
          <w:i/>
          <w:iCs/>
        </w:rPr>
      </w:pPr>
      <w:r w:rsidRPr="002C07B5">
        <w:rPr>
          <w:b/>
          <w:bCs/>
          <w:i/>
          <w:iCs/>
        </w:rPr>
        <w:t>Marking Your Records Exempt from Disclosure (Protected, Confidential, or Proprietary)</w:t>
      </w:r>
    </w:p>
    <w:p w14:paraId="4D5DAF40" w14:textId="77777777" w:rsidR="00CF7774" w:rsidRPr="002C07B5" w:rsidRDefault="00CF7774" w:rsidP="00CF7774">
      <w:pPr>
        <w:pStyle w:val="ListParagraph"/>
        <w:ind w:left="1080"/>
      </w:pPr>
      <w:r w:rsidRPr="002C07B5">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1E18FC00" w14:textId="77777777" w:rsidR="00CF7774" w:rsidRPr="002C07B5" w:rsidRDefault="00CF7774" w:rsidP="00CF7774">
      <w:pPr>
        <w:pStyle w:val="ListParagraph"/>
        <w:ind w:left="1080"/>
      </w:pPr>
    </w:p>
    <w:p w14:paraId="3F8845FF" w14:textId="77777777" w:rsidR="00CF7774" w:rsidRPr="002C07B5" w:rsidRDefault="00CF7774" w:rsidP="00CF7774">
      <w:pPr>
        <w:pStyle w:val="ListParagraph"/>
        <w:ind w:left="1080"/>
      </w:pPr>
      <w:r w:rsidRPr="002C07B5">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14:paraId="69F211BD" w14:textId="77777777" w:rsidR="00CF7774" w:rsidRPr="002C07B5" w:rsidRDefault="00CF7774" w:rsidP="00CF7774">
      <w:pPr>
        <w:pStyle w:val="ListParagraph"/>
        <w:ind w:left="1080"/>
      </w:pPr>
    </w:p>
    <w:p w14:paraId="069F7228" w14:textId="77777777" w:rsidR="00CF7774" w:rsidRPr="002C07B5" w:rsidRDefault="00CF7774" w:rsidP="00CF7774">
      <w:pPr>
        <w:pStyle w:val="ListParagraph"/>
        <w:ind w:left="1080"/>
      </w:pPr>
      <w:r w:rsidRPr="002C07B5">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2DEB0AA0" w14:textId="77777777" w:rsidR="00CF7774" w:rsidRPr="002C07B5" w:rsidRDefault="00CF7774" w:rsidP="00CF7774">
      <w:pPr>
        <w:pStyle w:val="ListParagraph"/>
        <w:ind w:left="1080"/>
      </w:pPr>
    </w:p>
    <w:p w14:paraId="2D036867" w14:textId="77777777" w:rsidR="00CF7774" w:rsidRPr="002C07B5" w:rsidRDefault="00CF7774" w:rsidP="00CF7774">
      <w:pPr>
        <w:pStyle w:val="ListParagraph"/>
        <w:ind w:left="1080"/>
      </w:pPr>
      <w:r w:rsidRPr="002C07B5">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76C90DCF" w14:textId="77777777" w:rsidR="00CF7774" w:rsidRPr="002C07B5" w:rsidRDefault="00CF7774" w:rsidP="00CF7774">
      <w:pPr>
        <w:pStyle w:val="ListParagraph"/>
        <w:ind w:left="1080"/>
      </w:pPr>
    </w:p>
    <w:p w14:paraId="1A23A89A" w14:textId="77777777" w:rsidR="00CF7774" w:rsidRPr="002C07B5" w:rsidRDefault="00CF7774" w:rsidP="00CF7774">
      <w:pPr>
        <w:pStyle w:val="ListParagraph"/>
        <w:ind w:left="1080"/>
      </w:pPr>
      <w:r w:rsidRPr="002C07B5">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6507CCB9" w14:textId="77777777" w:rsidR="00CF7774" w:rsidRPr="002C07B5" w:rsidRDefault="00CF7774" w:rsidP="00CF7774">
      <w:pPr>
        <w:pStyle w:val="ListParagraph"/>
        <w:ind w:left="1080"/>
      </w:pPr>
    </w:p>
    <w:p w14:paraId="7745B88F" w14:textId="77777777" w:rsidR="00CF7774" w:rsidRPr="002C07B5" w:rsidRDefault="00CF7774" w:rsidP="00CF7774">
      <w:pPr>
        <w:pStyle w:val="ListParagraph"/>
        <w:ind w:left="1080"/>
        <w:rPr>
          <w:i/>
          <w:iCs/>
        </w:rPr>
      </w:pPr>
      <w:r w:rsidRPr="002C07B5">
        <w:rPr>
          <w:i/>
          <w:iCs/>
        </w:rPr>
        <w:t>Requesting Disclosure of Public Records</w:t>
      </w:r>
    </w:p>
    <w:p w14:paraId="4C654E76" w14:textId="233821B9" w:rsidR="00DC5081" w:rsidRDefault="00CF7774" w:rsidP="000130C9">
      <w:pPr>
        <w:pStyle w:val="ListParagraph"/>
        <w:ind w:left="1080"/>
      </w:pPr>
      <w:r w:rsidRPr="002C07B5">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 the Project Manager named in this document.</w:t>
      </w:r>
    </w:p>
    <w:p w14:paraId="3B726AE2" w14:textId="77777777" w:rsidR="000130C9" w:rsidRDefault="000130C9" w:rsidP="000130C9">
      <w:pPr>
        <w:pStyle w:val="ListParagraph"/>
        <w:ind w:left="1080"/>
      </w:pPr>
    </w:p>
    <w:p w14:paraId="2D4C1BC9" w14:textId="77777777" w:rsidR="0056408D" w:rsidRPr="0056408D" w:rsidRDefault="00DC5081" w:rsidP="000130C9">
      <w:pPr>
        <w:pStyle w:val="ListParagraph"/>
        <w:numPr>
          <w:ilvl w:val="1"/>
          <w:numId w:val="3"/>
        </w:numPr>
      </w:pPr>
      <w:r w:rsidRPr="00DC5081">
        <w:rPr>
          <w:u w:val="single"/>
        </w:rPr>
        <w:t>Ethics Code.</w:t>
      </w:r>
      <w:r>
        <w:t xml:space="preserve">  </w:t>
      </w:r>
      <w:r w:rsidR="0056408D" w:rsidRPr="0056408D">
        <w:t xml:space="preserve">Please familiarize yourself with the City Ethics code:  </w:t>
      </w:r>
      <w:hyperlink r:id="rId11" w:history="1">
        <w:r w:rsidR="0056408D" w:rsidRPr="0056408D">
          <w:rPr>
            <w:rStyle w:val="Hyperlink"/>
          </w:rPr>
          <w:t>http://www.seattle.gov/ethics/etpub/et_home.htm</w:t>
        </w:r>
      </w:hyperlink>
      <w:r w:rsidR="0056408D" w:rsidRPr="0056408D">
        <w:t>.  Attached is a pamphlet for Consultants, Customers and Clients.  Any questions should be addressed to Seattle Ethics and Elections Commission at 206-684-8500.</w:t>
      </w:r>
    </w:p>
    <w:p w14:paraId="3B92CAE9" w14:textId="315012EE" w:rsidR="0056408D" w:rsidRPr="008E6F52" w:rsidRDefault="008E6F52" w:rsidP="002C07B5">
      <w:pPr>
        <w:ind w:left="1080"/>
      </w:pPr>
      <w:r w:rsidRPr="0056408D">
        <w:object w:dxaOrig="1708" w:dyaOrig="1105" w14:anchorId="7FE27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54.8pt" o:ole="">
            <v:imagedata r:id="rId12" o:title=""/>
          </v:shape>
          <o:OLEObject Type="Embed" ProgID="Acrobat.Document.2015" ShapeID="_x0000_i1025" DrawAspect="Icon" ObjectID="_1503811414" r:id="rId13"/>
        </w:object>
      </w:r>
    </w:p>
    <w:p w14:paraId="097F2A89" w14:textId="77777777" w:rsidR="0056408D" w:rsidRPr="0056408D" w:rsidRDefault="0056408D" w:rsidP="002C07B5">
      <w:pPr>
        <w:ind w:left="1080"/>
      </w:pPr>
      <w:r w:rsidRPr="002C07B5">
        <w:rPr>
          <w:b/>
        </w:rPr>
        <w:t>No Gifts and Gratuities</w:t>
      </w:r>
      <w:r w:rsidRPr="0056408D">
        <w:t xml:space="preserve">.  </w:t>
      </w:r>
    </w:p>
    <w:p w14:paraId="0F71A655" w14:textId="22C6BB60" w:rsidR="0056408D" w:rsidRPr="0056408D" w:rsidRDefault="0056408D" w:rsidP="002C07B5">
      <w:pPr>
        <w:ind w:left="1080"/>
      </w:pPr>
      <w:r w:rsidRPr="0056408D">
        <w:t xml:space="preserve">Consultants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Consultant.  An example is giving a City employee sporting event tickets to a City employee on the evaluation team of a solicitation to which you submitted. The definition of what a </w:t>
      </w:r>
      <w:r w:rsidRPr="0056408D">
        <w:lastRenderedPageBreak/>
        <w:t>“benefit” would be is broad and could include not only awarding a contract but also the administration of the contract or evaluating contract performance.  The rule works both ways, as it also prohibits City employees from soliciting items from Consultants.  Promotional items worth less than $25 may be distributed by the Consultant to City employees if the Consultant uses the items as routine and standard promotions for the business.</w:t>
      </w:r>
    </w:p>
    <w:p w14:paraId="1606C70D" w14:textId="77777777" w:rsidR="0056408D" w:rsidRPr="002C07B5" w:rsidRDefault="0056408D" w:rsidP="002C07B5">
      <w:pPr>
        <w:ind w:left="1080"/>
        <w:rPr>
          <w:b/>
        </w:rPr>
      </w:pPr>
      <w:r w:rsidRPr="002C07B5">
        <w:rPr>
          <w:b/>
        </w:rPr>
        <w:t>Involvement of Current and Former City Employees.</w:t>
      </w:r>
    </w:p>
    <w:p w14:paraId="60762CA3" w14:textId="3D0F09FF" w:rsidR="0056408D" w:rsidRPr="0056408D" w:rsidRDefault="0056408D" w:rsidP="002C07B5">
      <w:pPr>
        <w:ind w:left="1080"/>
      </w:pPr>
      <w:r w:rsidRPr="0056408D">
        <w:t xml:space="preserve">The Consultant Questionnaire within your submittal documents prompts you to disclose any current or former City employees, official or volunteer, that is working or assisting on solicitation of City business or on completion of an awarded contract.  Update that information during the contract.  </w:t>
      </w:r>
    </w:p>
    <w:p w14:paraId="309B62E6" w14:textId="77777777" w:rsidR="0056408D" w:rsidRPr="002C07B5" w:rsidRDefault="0056408D" w:rsidP="002C07B5">
      <w:pPr>
        <w:ind w:left="1080"/>
        <w:rPr>
          <w:b/>
        </w:rPr>
      </w:pPr>
      <w:r w:rsidRPr="002C07B5">
        <w:rPr>
          <w:b/>
        </w:rPr>
        <w:t>Contract Workers with over 1,000 Hours.</w:t>
      </w:r>
    </w:p>
    <w:p w14:paraId="00955467" w14:textId="52C6D7C2" w:rsidR="0056408D" w:rsidRPr="008E6F52" w:rsidRDefault="0056408D" w:rsidP="002C07B5">
      <w:pPr>
        <w:ind w:left="1080"/>
      </w:pPr>
      <w:r w:rsidRPr="0056408D">
        <w:t>The Ethics Code applies to Consultant workers that perform over 1,000 cumulative hours on any City contract during any 12-month period.  Any such employee must abide by the City Ethics Code. The Consultant is to be aware and familiar with the Ethics Code accordingly.</w:t>
      </w:r>
    </w:p>
    <w:p w14:paraId="7BD3A10C" w14:textId="77777777" w:rsidR="0056408D" w:rsidRPr="002C07B5" w:rsidRDefault="0056408D" w:rsidP="002C07B5">
      <w:pPr>
        <w:ind w:left="1080"/>
        <w:rPr>
          <w:b/>
        </w:rPr>
      </w:pPr>
      <w:r w:rsidRPr="002C07B5">
        <w:rPr>
          <w:b/>
        </w:rPr>
        <w:t xml:space="preserve">No Conflict of Interest.  </w:t>
      </w:r>
    </w:p>
    <w:p w14:paraId="6C43C844" w14:textId="634F676D" w:rsidR="00AF28DA" w:rsidRDefault="0056408D" w:rsidP="00AD3490">
      <w:pPr>
        <w:spacing w:after="0"/>
        <w:ind w:left="1080"/>
      </w:pPr>
      <w:r w:rsidRPr="0056408D">
        <w:t>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w:t>
      </w:r>
    </w:p>
    <w:p w14:paraId="1AF5A65D" w14:textId="77777777" w:rsidR="0072629D" w:rsidRDefault="0072629D" w:rsidP="002C07B5">
      <w:pPr>
        <w:pStyle w:val="ListParagraph"/>
        <w:ind w:left="2160"/>
      </w:pPr>
    </w:p>
    <w:p w14:paraId="68A76570" w14:textId="7BDE1AF0" w:rsidR="00B31678" w:rsidRPr="001324EF" w:rsidRDefault="00B31678" w:rsidP="0072629D">
      <w:pPr>
        <w:pStyle w:val="ListParagraph"/>
        <w:numPr>
          <w:ilvl w:val="0"/>
          <w:numId w:val="3"/>
        </w:numPr>
        <w:rPr>
          <w:b/>
        </w:rPr>
      </w:pPr>
      <w:r w:rsidRPr="001324EF">
        <w:rPr>
          <w:b/>
        </w:rPr>
        <w:t>Evaluation, Selection, and Award:</w:t>
      </w:r>
    </w:p>
    <w:p w14:paraId="73B23F9F" w14:textId="77777777" w:rsidR="008C20F2" w:rsidRDefault="00686635" w:rsidP="001324EF">
      <w:pPr>
        <w:pStyle w:val="ListParagraph"/>
      </w:pPr>
      <w:r w:rsidRPr="00686635">
        <w:t xml:space="preserve">Step 1:  </w:t>
      </w:r>
      <w:r w:rsidRPr="00686635">
        <w:rPr>
          <w:u w:val="single"/>
        </w:rPr>
        <w:t>Initial Screening:</w:t>
      </w:r>
      <w:r w:rsidRPr="00686635">
        <w:t xml:space="preserve">  The City will review written proposals for initial determination of responsiveness and </w:t>
      </w:r>
      <w:r w:rsidR="00247031">
        <w:t>conformance to requests</w:t>
      </w:r>
      <w:r w:rsidRPr="00686635">
        <w:t>.  Those proposals found responsive and those Proposers found responsible based on this initial review shall proceed to Step 2.</w:t>
      </w:r>
      <w:r w:rsidRPr="00686635">
        <w:br/>
      </w:r>
      <w:r w:rsidRPr="00686635">
        <w:br/>
        <w:t xml:space="preserve">Step 2:  </w:t>
      </w:r>
      <w:r w:rsidRPr="00686635">
        <w:rPr>
          <w:u w:val="single"/>
        </w:rPr>
        <w:t>Written Proposal Evaluation</w:t>
      </w:r>
      <w:r w:rsidR="00705B57">
        <w:rPr>
          <w:u w:val="single"/>
        </w:rPr>
        <w:t xml:space="preserve"> and Reference Checks</w:t>
      </w:r>
      <w:r w:rsidRPr="00686635">
        <w:rPr>
          <w:u w:val="single"/>
        </w:rPr>
        <w:t>:</w:t>
      </w:r>
      <w:r w:rsidRPr="00686635">
        <w:t xml:space="preserve">  The City will evaluate and rank the written proposals and cost proposals based on the following criteria.  </w:t>
      </w:r>
      <w:r w:rsidRPr="00686635">
        <w:br/>
      </w:r>
      <w:r w:rsidRPr="00686635">
        <w:tab/>
      </w:r>
      <w:r w:rsidR="008C20F2" w:rsidRPr="002C07B5">
        <w:t>Proposed methodology</w:t>
      </w:r>
      <w:r w:rsidR="008C20F2" w:rsidRPr="002C07B5">
        <w:tab/>
      </w:r>
      <w:r w:rsidR="008C20F2" w:rsidRPr="002C07B5">
        <w:tab/>
      </w:r>
      <w:r w:rsidR="008C20F2" w:rsidRPr="002C07B5">
        <w:tab/>
      </w:r>
      <w:r w:rsidR="008C20F2" w:rsidRPr="002C07B5">
        <w:tab/>
      </w:r>
      <w:r w:rsidR="008C20F2">
        <w:t>35</w:t>
      </w:r>
      <w:r w:rsidR="008C20F2" w:rsidRPr="002C07B5">
        <w:t>%</w:t>
      </w:r>
    </w:p>
    <w:p w14:paraId="3582482C" w14:textId="0D070530" w:rsidR="00247031" w:rsidRPr="002C07B5" w:rsidRDefault="00BD10C5" w:rsidP="008C20F2">
      <w:pPr>
        <w:pStyle w:val="ListParagraph"/>
        <w:ind w:firstLine="720"/>
      </w:pPr>
      <w:r w:rsidRPr="009E6705">
        <w:t>F</w:t>
      </w:r>
      <w:r w:rsidR="00705B57" w:rsidRPr="009E6705">
        <w:t xml:space="preserve">irm </w:t>
      </w:r>
      <w:r w:rsidRPr="009E6705">
        <w:t>e</w:t>
      </w:r>
      <w:r w:rsidR="00247031" w:rsidRPr="00DF5C8F">
        <w:t>xperience</w:t>
      </w:r>
      <w:r w:rsidR="009A2B73" w:rsidRPr="00DF5C8F">
        <w:tab/>
      </w:r>
      <w:r w:rsidR="009A2B73" w:rsidRPr="00DF5C8F">
        <w:tab/>
      </w:r>
      <w:r w:rsidR="00705B57" w:rsidRPr="00107C57">
        <w:tab/>
      </w:r>
      <w:r w:rsidR="009A2B73" w:rsidRPr="008E6F52">
        <w:tab/>
      </w:r>
      <w:r w:rsidR="009A2B73" w:rsidRPr="008E6F52">
        <w:tab/>
      </w:r>
      <w:r w:rsidR="009E6705" w:rsidRPr="002C07B5">
        <w:t>25%</w:t>
      </w:r>
      <w:r w:rsidR="009A2B73" w:rsidRPr="002C07B5">
        <w:br/>
      </w:r>
      <w:r w:rsidR="009A2B73" w:rsidRPr="002C07B5">
        <w:tab/>
      </w:r>
      <w:r w:rsidR="00701DC3" w:rsidRPr="002C07B5">
        <w:t>Experience</w:t>
      </w:r>
      <w:r w:rsidRPr="002C07B5">
        <w:t xml:space="preserve"> of pro</w:t>
      </w:r>
      <w:r w:rsidR="00247031" w:rsidRPr="002C07B5">
        <w:t>p</w:t>
      </w:r>
      <w:r w:rsidRPr="002C07B5">
        <w:t>osed QSA staff</w:t>
      </w:r>
      <w:r w:rsidR="00247031" w:rsidRPr="002C07B5">
        <w:tab/>
      </w:r>
      <w:r w:rsidR="009A2B73" w:rsidRPr="002C07B5">
        <w:tab/>
      </w:r>
      <w:r w:rsidR="00705B57" w:rsidRPr="002C07B5">
        <w:t>15</w:t>
      </w:r>
      <w:r w:rsidR="009A2B73" w:rsidRPr="002C07B5">
        <w:t>%</w:t>
      </w:r>
    </w:p>
    <w:p w14:paraId="3A47B56F" w14:textId="071447FB" w:rsidR="00247031" w:rsidRPr="002C07B5" w:rsidRDefault="00247031" w:rsidP="001324EF">
      <w:pPr>
        <w:pStyle w:val="ListParagraph"/>
      </w:pPr>
      <w:r w:rsidRPr="002C07B5">
        <w:tab/>
      </w:r>
      <w:r w:rsidR="00BD10C5" w:rsidRPr="002C07B5">
        <w:t>Communications skills</w:t>
      </w:r>
      <w:r w:rsidR="00BD10C5" w:rsidRPr="002C07B5">
        <w:tab/>
      </w:r>
      <w:r w:rsidR="00BD10C5" w:rsidRPr="002C07B5">
        <w:tab/>
      </w:r>
      <w:r w:rsidR="00BD10C5" w:rsidRPr="002C07B5">
        <w:tab/>
      </w:r>
      <w:r w:rsidR="00BD10C5" w:rsidRPr="002C07B5">
        <w:tab/>
      </w:r>
      <w:r w:rsidR="008C20F2">
        <w:t>15</w:t>
      </w:r>
      <w:r w:rsidR="00BD10C5" w:rsidRPr="002C07B5">
        <w:t>%</w:t>
      </w:r>
    </w:p>
    <w:p w14:paraId="114D2E1A" w14:textId="626A38BB" w:rsidR="00BD10C5" w:rsidRPr="001324EF" w:rsidRDefault="00BD10C5" w:rsidP="001324EF">
      <w:pPr>
        <w:pStyle w:val="ListParagraph"/>
        <w:rPr>
          <w:color w:val="FF0000"/>
        </w:rPr>
      </w:pPr>
      <w:r w:rsidRPr="002C07B5">
        <w:tab/>
        <w:t>Cost</w:t>
      </w:r>
      <w:r w:rsidRPr="002C07B5">
        <w:tab/>
      </w:r>
      <w:r w:rsidRPr="002C07B5">
        <w:tab/>
      </w:r>
      <w:r w:rsidRPr="002C07B5">
        <w:tab/>
      </w:r>
      <w:r w:rsidRPr="002C07B5">
        <w:tab/>
      </w:r>
      <w:r w:rsidRPr="002C07B5">
        <w:tab/>
      </w:r>
      <w:r w:rsidRPr="002C07B5">
        <w:tab/>
      </w:r>
      <w:r w:rsidR="008C20F2">
        <w:t>1</w:t>
      </w:r>
      <w:r w:rsidR="009E6705" w:rsidRPr="002C07B5">
        <w:t>5</w:t>
      </w:r>
      <w:r w:rsidRPr="002C07B5">
        <w:t>%</w:t>
      </w:r>
    </w:p>
    <w:p w14:paraId="2B5D8D1D" w14:textId="172E6244" w:rsidR="00686635" w:rsidRDefault="00686635" w:rsidP="000130C9">
      <w:pPr>
        <w:tabs>
          <w:tab w:val="left" w:pos="540"/>
        </w:tabs>
        <w:ind w:left="720"/>
      </w:pPr>
      <w:r w:rsidRPr="00686635">
        <w:t xml:space="preserve">Step 3:   </w:t>
      </w:r>
      <w:r w:rsidRPr="00686635">
        <w:rPr>
          <w:u w:val="single"/>
        </w:rPr>
        <w:t>Interviews</w:t>
      </w:r>
      <w:r w:rsidR="00705B57">
        <w:rPr>
          <w:u w:val="single"/>
        </w:rPr>
        <w:t xml:space="preserve"> and Rescoring</w:t>
      </w:r>
      <w:r w:rsidRPr="00686635">
        <w:rPr>
          <w:u w:val="single"/>
        </w:rPr>
        <w:t>:</w:t>
      </w:r>
      <w:r w:rsidRPr="00686635">
        <w:t xml:space="preserve">  The City will interview the top ranked Proposers and proposed </w:t>
      </w:r>
      <w:r w:rsidR="00243688">
        <w:t xml:space="preserve">QSA </w:t>
      </w:r>
      <w:r w:rsidRPr="00686635">
        <w:t xml:space="preserve">Consultants.  The City may contact one or more of the Proposer’s or the proposed </w:t>
      </w:r>
      <w:r w:rsidR="00243688">
        <w:t>QSA</w:t>
      </w:r>
      <w:r w:rsidRPr="00686635">
        <w:t xml:space="preserve"> Consultant’s a) customers that  have been named by the Proposer or b) other </w:t>
      </w:r>
      <w:r w:rsidRPr="00686635">
        <w:lastRenderedPageBreak/>
        <w:t xml:space="preserve">sources that may not have been named by the Proposer but can assist the City in determining performance.  The City will </w:t>
      </w:r>
      <w:r w:rsidR="00247031">
        <w:t>re</w:t>
      </w:r>
      <w:r w:rsidR="00435510">
        <w:t>-</w:t>
      </w:r>
      <w:r w:rsidR="00247031">
        <w:t>score</w:t>
      </w:r>
      <w:r w:rsidR="00247031" w:rsidRPr="00686635">
        <w:t xml:space="preserve"> </w:t>
      </w:r>
      <w:r w:rsidRPr="00686635">
        <w:t xml:space="preserve">the firms based on </w:t>
      </w:r>
      <w:r w:rsidR="009A2B73">
        <w:t xml:space="preserve">the interviews and references. </w:t>
      </w:r>
    </w:p>
    <w:p w14:paraId="448F73AA" w14:textId="33334CE0" w:rsidR="008E6F52" w:rsidRPr="002C07B5" w:rsidRDefault="00686635" w:rsidP="000130C9">
      <w:pPr>
        <w:ind w:left="720"/>
        <w:rPr>
          <w:b/>
          <w:u w:val="single"/>
        </w:rPr>
      </w:pPr>
      <w:r w:rsidRPr="00686635">
        <w:t xml:space="preserve">Step </w:t>
      </w:r>
      <w:r w:rsidR="00247031">
        <w:t>6</w:t>
      </w:r>
      <w:r w:rsidRPr="00686635">
        <w:t xml:space="preserve">:  </w:t>
      </w:r>
      <w:r w:rsidRPr="00686635">
        <w:rPr>
          <w:u w:val="single"/>
        </w:rPr>
        <w:t>Selection:</w:t>
      </w:r>
      <w:r w:rsidRPr="00686635">
        <w:t xml:space="preserve">  The highest ranked Proposer will be selected as the apparent successful Proposer.  All Proposers will be notified of the selection outcome.</w:t>
      </w:r>
      <w:r w:rsidRPr="00580C7F">
        <w:br/>
      </w:r>
    </w:p>
    <w:p w14:paraId="4E285CCD" w14:textId="77777777" w:rsidR="00EF2742" w:rsidRDefault="00EF2742" w:rsidP="002C07B5">
      <w:pPr>
        <w:jc w:val="center"/>
        <w:rPr>
          <w:b/>
          <w:u w:val="single"/>
        </w:rPr>
      </w:pPr>
      <w:r w:rsidRPr="002C07B5">
        <w:br w:type="page"/>
      </w:r>
      <w:r>
        <w:rPr>
          <w:b/>
          <w:u w:val="single"/>
        </w:rPr>
        <w:lastRenderedPageBreak/>
        <w:t>Attachment A – Background Information Non Disclosure Agreement</w:t>
      </w:r>
    </w:p>
    <w:p w14:paraId="40C2DB0A" w14:textId="3F160CFB" w:rsidR="00EF2742" w:rsidRDefault="00EF2742">
      <w:r>
        <w:t xml:space="preserve">In order to receive a copy of the City of Seattle PCI Background Information document, the following </w:t>
      </w:r>
      <w:r w:rsidR="009E6CE3">
        <w:t>PCI Compliance Non Disclosure A</w:t>
      </w:r>
      <w:r>
        <w:t>greement mus</w:t>
      </w:r>
      <w:r w:rsidR="000A0122">
        <w:t xml:space="preserve">t be completed and submitted to </w:t>
      </w:r>
      <w:hyperlink r:id="rId14" w:history="1">
        <w:r w:rsidR="009E6CE3" w:rsidRPr="008E6F52">
          <w:rPr>
            <w:rStyle w:val="Hyperlink"/>
          </w:rPr>
          <w:t>nicholas</w:t>
        </w:r>
        <w:r w:rsidR="009E6CE3" w:rsidRPr="002C07B5">
          <w:rPr>
            <w:rStyle w:val="Hyperlink"/>
          </w:rPr>
          <w:t>.ziesmer@seattle.gov</w:t>
        </w:r>
      </w:hyperlink>
      <w:r w:rsidR="000A0122">
        <w:t xml:space="preserve"> or by other conveyance as coordinated with the Project Manager.</w:t>
      </w:r>
    </w:p>
    <w:bookmarkStart w:id="42" w:name="_MON_1503734858"/>
    <w:bookmarkEnd w:id="42"/>
    <w:p w14:paraId="0C33217A" w14:textId="66F939BA" w:rsidR="00EF2742" w:rsidRPr="002C07B5" w:rsidRDefault="0083152F">
      <w:r>
        <w:object w:dxaOrig="2040" w:dyaOrig="1320" w14:anchorId="2BA90CDB">
          <v:shape id="_x0000_i1026" type="#_x0000_t75" style="width:81.15pt;height:52.65pt" o:ole="">
            <v:imagedata r:id="rId15" o:title=""/>
          </v:shape>
          <o:OLEObject Type="Embed" ProgID="Word.Document.12" ShapeID="_x0000_i1026" DrawAspect="Icon" ObjectID="_1503811415" r:id="rId16">
            <o:FieldCodes>\s</o:FieldCodes>
          </o:OLEObject>
        </w:object>
      </w:r>
    </w:p>
    <w:p w14:paraId="6A3E9EA5" w14:textId="00BD82E5" w:rsidR="00EF2742" w:rsidRPr="002C07B5" w:rsidRDefault="000A0122">
      <w:r>
        <w:t>Subsequent delivery of the Background Information document will be made in a manner outside of email, to be coordinated with the Project Manager.</w:t>
      </w:r>
    </w:p>
    <w:p w14:paraId="671F39BE" w14:textId="77777777" w:rsidR="00EF2742" w:rsidRDefault="00EF2742">
      <w:pPr>
        <w:rPr>
          <w:b/>
          <w:u w:val="single"/>
        </w:rPr>
      </w:pPr>
      <w:r>
        <w:rPr>
          <w:b/>
          <w:u w:val="single"/>
        </w:rPr>
        <w:br w:type="page"/>
      </w:r>
    </w:p>
    <w:p w14:paraId="51628DA0" w14:textId="5218ECC3" w:rsidR="00DC5081" w:rsidRPr="0039718C" w:rsidRDefault="00DC5081" w:rsidP="00DC5081">
      <w:pPr>
        <w:ind w:left="360"/>
        <w:jc w:val="center"/>
        <w:rPr>
          <w:b/>
          <w:u w:val="single"/>
        </w:rPr>
      </w:pPr>
      <w:r w:rsidRPr="00ED134F">
        <w:rPr>
          <w:b/>
          <w:u w:val="single"/>
        </w:rPr>
        <w:lastRenderedPageBreak/>
        <w:t xml:space="preserve">Attachment </w:t>
      </w:r>
      <w:r w:rsidR="000A0122">
        <w:rPr>
          <w:b/>
          <w:u w:val="single"/>
        </w:rPr>
        <w:t>B</w:t>
      </w:r>
      <w:r w:rsidRPr="00ED134F">
        <w:rPr>
          <w:b/>
          <w:u w:val="single"/>
        </w:rPr>
        <w:t xml:space="preserve"> - Written Proposals</w:t>
      </w:r>
    </w:p>
    <w:p w14:paraId="48C8E3A3" w14:textId="77777777" w:rsidR="00DC5081" w:rsidRDefault="00DC5081" w:rsidP="00DC5081">
      <w:pPr>
        <w:tabs>
          <w:tab w:val="left" w:pos="-720"/>
          <w:tab w:val="left" w:pos="0"/>
          <w:tab w:val="left" w:pos="1440"/>
        </w:tabs>
        <w:suppressAutoHyphens/>
        <w:rPr>
          <w:b/>
          <w:u w:val="single"/>
        </w:rPr>
      </w:pPr>
    </w:p>
    <w:p w14:paraId="5DD1C339" w14:textId="213FE84E" w:rsidR="00DC5081" w:rsidRDefault="00DC5081" w:rsidP="00DC5081">
      <w:r w:rsidRPr="00FF791F">
        <w:rPr>
          <w:u w:val="single"/>
        </w:rPr>
        <w:t>Instructions:</w:t>
      </w:r>
      <w:r>
        <w:t xml:space="preserve">  Email the following documents </w:t>
      </w:r>
      <w:r w:rsidRPr="00580C7F">
        <w:t>in</w:t>
      </w:r>
      <w:r>
        <w:t xml:space="preserve"> </w:t>
      </w:r>
      <w:r w:rsidRPr="00580C7F">
        <w:t xml:space="preserve">.pdf format </w:t>
      </w:r>
      <w:r>
        <w:t xml:space="preserve">to </w:t>
      </w:r>
      <w:hyperlink r:id="rId17" w:history="1">
        <w:r w:rsidR="00EF2742">
          <w:rPr>
            <w:rStyle w:val="Hyperlink"/>
          </w:rPr>
          <w:t>nicholas.ziesmer@seattle.gov</w:t>
        </w:r>
      </w:hyperlink>
      <w:r>
        <w:t xml:space="preserve"> no later than the date a</w:t>
      </w:r>
      <w:r w:rsidR="0072629D">
        <w:t>nd time listed in Section 1</w:t>
      </w:r>
      <w:r w:rsidRPr="00580C7F">
        <w:t>.0.</w:t>
      </w:r>
    </w:p>
    <w:p w14:paraId="38DC7FDD" w14:textId="0F138F09" w:rsidR="00DC5081" w:rsidRDefault="00DC5081" w:rsidP="000130C9">
      <w:pPr>
        <w:numPr>
          <w:ilvl w:val="0"/>
          <w:numId w:val="7"/>
        </w:numPr>
        <w:tabs>
          <w:tab w:val="clear" w:pos="1080"/>
        </w:tabs>
        <w:spacing w:after="0" w:line="240" w:lineRule="auto"/>
        <w:ind w:left="720" w:hanging="360"/>
      </w:pPr>
      <w:r w:rsidRPr="00563179">
        <w:rPr>
          <w:u w:val="single"/>
        </w:rPr>
        <w:t xml:space="preserve">Firm Questionnaire: </w:t>
      </w:r>
      <w:r w:rsidRPr="00563179">
        <w:t xml:space="preserve">  Complete and submit the Firm Questionnaire.</w:t>
      </w:r>
    </w:p>
    <w:p w14:paraId="7C62F2A1" w14:textId="77777777" w:rsidR="009A2B73" w:rsidRDefault="009A2B73" w:rsidP="009A2B73">
      <w:pPr>
        <w:spacing w:after="0" w:line="240" w:lineRule="auto"/>
      </w:pPr>
    </w:p>
    <w:bookmarkStart w:id="43" w:name="_MON_1503744128"/>
    <w:bookmarkEnd w:id="43"/>
    <w:p w14:paraId="7E222696" w14:textId="433C2DD5" w:rsidR="00DC5081" w:rsidRDefault="005D5449" w:rsidP="00DC5081">
      <w:r>
        <w:object w:dxaOrig="2040" w:dyaOrig="1320" w14:anchorId="4F74E3BA">
          <v:shape id="_x0000_i1027" type="#_x0000_t75" style="width:79.5pt;height:51.6pt" o:ole="">
            <v:imagedata r:id="rId18" o:title=""/>
          </v:shape>
          <o:OLEObject Type="Embed" ProgID="Word.Document.12" ShapeID="_x0000_i1027" DrawAspect="Icon" ObjectID="_1503811416" r:id="rId19">
            <o:FieldCodes>\s</o:FieldCodes>
          </o:OLEObject>
        </w:object>
      </w:r>
      <w:r w:rsidR="009A2B73">
        <w:tab/>
      </w:r>
    </w:p>
    <w:p w14:paraId="7AF93B35" w14:textId="3F415A58" w:rsidR="0072629D" w:rsidRDefault="00DC5081" w:rsidP="000130C9">
      <w:pPr>
        <w:numPr>
          <w:ilvl w:val="0"/>
          <w:numId w:val="7"/>
        </w:numPr>
        <w:tabs>
          <w:tab w:val="clear" w:pos="1080"/>
        </w:tabs>
        <w:spacing w:after="60" w:line="240" w:lineRule="auto"/>
        <w:ind w:left="720" w:hanging="360"/>
      </w:pPr>
      <w:r>
        <w:rPr>
          <w:u w:val="single"/>
        </w:rPr>
        <w:t xml:space="preserve">The Firm’s </w:t>
      </w:r>
      <w:r w:rsidR="00701DC3">
        <w:rPr>
          <w:u w:val="single"/>
        </w:rPr>
        <w:t xml:space="preserve">Report on </w:t>
      </w:r>
      <w:r w:rsidR="00DE723F">
        <w:rPr>
          <w:u w:val="single"/>
        </w:rPr>
        <w:t xml:space="preserve">Compliance </w:t>
      </w:r>
      <w:r w:rsidR="00701DC3">
        <w:rPr>
          <w:u w:val="single"/>
        </w:rPr>
        <w:t>Methodology</w:t>
      </w:r>
      <w:r w:rsidRPr="00A81613">
        <w:t xml:space="preserve">:  </w:t>
      </w:r>
      <w:r w:rsidR="00701DC3">
        <w:t>D</w:t>
      </w:r>
      <w:r w:rsidRPr="00A81613">
        <w:t xml:space="preserve">escribe your </w:t>
      </w:r>
      <w:r>
        <w:t xml:space="preserve">Firm’s </w:t>
      </w:r>
      <w:r w:rsidRPr="00A81613">
        <w:t xml:space="preserve">approach and methodology to </w:t>
      </w:r>
      <w:r w:rsidR="00DE723F">
        <w:t>assess an organization’s PCI compliance</w:t>
      </w:r>
      <w:r w:rsidRPr="00A81613">
        <w:t xml:space="preserve">.  How </w:t>
      </w:r>
      <w:r>
        <w:t xml:space="preserve">does your firm </w:t>
      </w:r>
      <w:r w:rsidRPr="00A81613">
        <w:t xml:space="preserve">engage with stakeholders to gather the information and </w:t>
      </w:r>
      <w:r>
        <w:t xml:space="preserve">to assess </w:t>
      </w:r>
      <w:r w:rsidR="00DE723F">
        <w:t>compliance</w:t>
      </w:r>
      <w:r>
        <w:t xml:space="preserve">? </w:t>
      </w:r>
      <w:r w:rsidR="0072629D">
        <w:t>Describe the Report on Compliance process including</w:t>
      </w:r>
      <w:r w:rsidR="000A0122">
        <w:t xml:space="preserve"> but not limited to:</w:t>
      </w:r>
    </w:p>
    <w:p w14:paraId="51F521D2" w14:textId="77777777" w:rsidR="00701DC3" w:rsidRPr="002C07B5" w:rsidRDefault="00701DC3" w:rsidP="002C07B5">
      <w:pPr>
        <w:pStyle w:val="ListParagraph"/>
        <w:numPr>
          <w:ilvl w:val="0"/>
          <w:numId w:val="15"/>
        </w:numPr>
      </w:pPr>
      <w:r w:rsidRPr="002C07B5">
        <w:t>Sample RoC interview agendas</w:t>
      </w:r>
    </w:p>
    <w:p w14:paraId="2705FBC6" w14:textId="4933C519" w:rsidR="00435510" w:rsidRPr="002C07B5" w:rsidRDefault="000A0122" w:rsidP="002C07B5">
      <w:pPr>
        <w:pStyle w:val="ListParagraph"/>
        <w:numPr>
          <w:ilvl w:val="0"/>
          <w:numId w:val="15"/>
        </w:numPr>
      </w:pPr>
      <w:r w:rsidRPr="002C07B5">
        <w:t xml:space="preserve">Sample </w:t>
      </w:r>
      <w:r w:rsidR="00435510" w:rsidRPr="002C07B5">
        <w:t>Completed Compensating Controls Worksheet</w:t>
      </w:r>
      <w:r w:rsidRPr="002C07B5">
        <w:t>s</w:t>
      </w:r>
    </w:p>
    <w:p w14:paraId="0208A132" w14:textId="4700D88A" w:rsidR="00701DC3" w:rsidRDefault="00701DC3" w:rsidP="002C07B5">
      <w:pPr>
        <w:pStyle w:val="ListParagraph"/>
        <w:numPr>
          <w:ilvl w:val="0"/>
          <w:numId w:val="15"/>
        </w:numPr>
      </w:pPr>
      <w:r w:rsidRPr="002C07B5">
        <w:t>Sample RoC information requests</w:t>
      </w:r>
    </w:p>
    <w:p w14:paraId="615EB2FD" w14:textId="090588BA" w:rsidR="008C20F2" w:rsidRDefault="008C20F2" w:rsidP="002C07B5">
      <w:pPr>
        <w:pStyle w:val="ListParagraph"/>
        <w:numPr>
          <w:ilvl w:val="0"/>
          <w:numId w:val="15"/>
        </w:numPr>
      </w:pPr>
      <w:r>
        <w:t>Description of QA process</w:t>
      </w:r>
    </w:p>
    <w:p w14:paraId="0CEC7696" w14:textId="5AD9F24E" w:rsidR="00701DC3" w:rsidRDefault="00AD0A28" w:rsidP="000130C9">
      <w:pPr>
        <w:numPr>
          <w:ilvl w:val="0"/>
          <w:numId w:val="7"/>
        </w:numPr>
        <w:tabs>
          <w:tab w:val="clear" w:pos="1080"/>
        </w:tabs>
        <w:spacing w:after="60" w:line="240" w:lineRule="auto"/>
        <w:ind w:left="720" w:hanging="360"/>
      </w:pPr>
      <w:r w:rsidRPr="00435510">
        <w:rPr>
          <w:u w:val="single"/>
        </w:rPr>
        <w:t>Firm’s References:</w:t>
      </w:r>
      <w:r w:rsidRPr="00563179">
        <w:t xml:space="preserve">  </w:t>
      </w:r>
      <w:r>
        <w:t xml:space="preserve"> </w:t>
      </w:r>
      <w:r w:rsidR="00701DC3">
        <w:t>P</w:t>
      </w:r>
      <w:r>
        <w:t xml:space="preserve">rovide information about </w:t>
      </w:r>
      <w:r w:rsidRPr="00563179">
        <w:t xml:space="preserve">three customers for whom your firm has provided </w:t>
      </w:r>
      <w:r>
        <w:t>QSA</w:t>
      </w:r>
      <w:r w:rsidRPr="00563179">
        <w:t xml:space="preserve"> services</w:t>
      </w:r>
      <w:r>
        <w:t>.</w:t>
      </w:r>
      <w:r w:rsidRPr="00563179">
        <w:t xml:space="preserve"> </w:t>
      </w:r>
    </w:p>
    <w:p w14:paraId="30526E0D" w14:textId="77777777" w:rsidR="00701DC3" w:rsidRDefault="00701DC3" w:rsidP="001324EF">
      <w:pPr>
        <w:pStyle w:val="ListParagraph"/>
      </w:pPr>
    </w:p>
    <w:p w14:paraId="793B8641" w14:textId="3A68C89C" w:rsidR="00AD0A28" w:rsidRPr="00563179" w:rsidRDefault="00AD0A28" w:rsidP="002C07B5">
      <w:pPr>
        <w:pStyle w:val="ListParagraph"/>
        <w:numPr>
          <w:ilvl w:val="0"/>
          <w:numId w:val="16"/>
        </w:numPr>
      </w:pPr>
      <w:r w:rsidRPr="00563179">
        <w:t>Client’s Name</w:t>
      </w:r>
    </w:p>
    <w:p w14:paraId="2ABB6C95" w14:textId="60E4E7E7" w:rsidR="000A0122" w:rsidRDefault="00AD0A28" w:rsidP="002C07B5">
      <w:pPr>
        <w:pStyle w:val="ListParagraph"/>
        <w:numPr>
          <w:ilvl w:val="0"/>
          <w:numId w:val="16"/>
        </w:numPr>
      </w:pPr>
      <w:r>
        <w:t>Project Name</w:t>
      </w:r>
    </w:p>
    <w:p w14:paraId="621DB06A" w14:textId="4F0B8EC2" w:rsidR="000A0122" w:rsidRDefault="00AD0A28" w:rsidP="002C07B5">
      <w:pPr>
        <w:pStyle w:val="ListParagraph"/>
        <w:numPr>
          <w:ilvl w:val="0"/>
          <w:numId w:val="16"/>
        </w:numPr>
      </w:pPr>
      <w:r w:rsidRPr="009C00B2">
        <w:t xml:space="preserve">Contact Person </w:t>
      </w:r>
    </w:p>
    <w:p w14:paraId="2AE7F62E" w14:textId="2805AF0C" w:rsidR="000A0122" w:rsidRDefault="00AD0A28" w:rsidP="002C07B5">
      <w:pPr>
        <w:pStyle w:val="ListParagraph"/>
        <w:numPr>
          <w:ilvl w:val="1"/>
          <w:numId w:val="16"/>
        </w:numPr>
      </w:pPr>
      <w:r w:rsidRPr="009C00B2">
        <w:t>Name</w:t>
      </w:r>
    </w:p>
    <w:p w14:paraId="568B8992" w14:textId="3C66AD8C" w:rsidR="000A0122" w:rsidRDefault="00AD0A28" w:rsidP="002C07B5">
      <w:pPr>
        <w:pStyle w:val="ListParagraph"/>
        <w:numPr>
          <w:ilvl w:val="1"/>
          <w:numId w:val="16"/>
        </w:numPr>
      </w:pPr>
      <w:r w:rsidRPr="009C00B2">
        <w:t>Title</w:t>
      </w:r>
    </w:p>
    <w:p w14:paraId="4F9F8F71" w14:textId="4785D19D" w:rsidR="000A0122" w:rsidRDefault="00AD0A28" w:rsidP="002C07B5">
      <w:pPr>
        <w:pStyle w:val="ListParagraph"/>
        <w:numPr>
          <w:ilvl w:val="1"/>
          <w:numId w:val="16"/>
        </w:numPr>
      </w:pPr>
      <w:r w:rsidRPr="009C00B2">
        <w:t>Telephone Number</w:t>
      </w:r>
    </w:p>
    <w:p w14:paraId="7B9A546F" w14:textId="431138DF" w:rsidR="00AD0A28" w:rsidRDefault="00AD0A28" w:rsidP="002C07B5">
      <w:pPr>
        <w:pStyle w:val="ListParagraph"/>
        <w:numPr>
          <w:ilvl w:val="1"/>
          <w:numId w:val="16"/>
        </w:numPr>
      </w:pPr>
      <w:r w:rsidRPr="009C00B2">
        <w:t>Email Address</w:t>
      </w:r>
    </w:p>
    <w:p w14:paraId="6AA62B05" w14:textId="06BF942A" w:rsidR="00AD0A28" w:rsidRDefault="00AD0A28" w:rsidP="002C07B5">
      <w:pPr>
        <w:pStyle w:val="ListParagraph"/>
        <w:numPr>
          <w:ilvl w:val="0"/>
          <w:numId w:val="16"/>
        </w:numPr>
      </w:pPr>
      <w:r>
        <w:t>RoC DSS version prepared</w:t>
      </w:r>
    </w:p>
    <w:p w14:paraId="03CD5309" w14:textId="7EA3B7DE" w:rsidR="00AD0A28" w:rsidRDefault="00AD0A28" w:rsidP="002C07B5">
      <w:pPr>
        <w:pStyle w:val="ListParagraph"/>
        <w:numPr>
          <w:ilvl w:val="0"/>
          <w:numId w:val="16"/>
        </w:numPr>
      </w:pPr>
      <w:r>
        <w:t>Organizational description</w:t>
      </w:r>
      <w:r w:rsidR="00701DC3">
        <w:t xml:space="preserve"> – </w:t>
      </w:r>
      <w:r w:rsidR="00701DC3" w:rsidRPr="002C07B5">
        <w:rPr>
          <w:i/>
        </w:rPr>
        <w:t>give examples like number of departments, number of it groups – goal is to determine size of organization</w:t>
      </w:r>
    </w:p>
    <w:p w14:paraId="76F7292D" w14:textId="69D1AAB8" w:rsidR="00AD0A28" w:rsidRDefault="00AD0A28" w:rsidP="002C07B5">
      <w:pPr>
        <w:pStyle w:val="ListParagraph"/>
        <w:numPr>
          <w:ilvl w:val="0"/>
          <w:numId w:val="16"/>
        </w:numPr>
      </w:pPr>
      <w:r>
        <w:t>Merchant PCI level</w:t>
      </w:r>
    </w:p>
    <w:p w14:paraId="02F3AA4C" w14:textId="2B8F446A" w:rsidR="00AD0A28" w:rsidRDefault="00AD0A28" w:rsidP="002C07B5">
      <w:pPr>
        <w:pStyle w:val="ListParagraph"/>
        <w:numPr>
          <w:ilvl w:val="0"/>
          <w:numId w:val="16"/>
        </w:numPr>
      </w:pPr>
      <w:r>
        <w:t>Date</w:t>
      </w:r>
      <w:r w:rsidR="000A0122">
        <w:t>s of engagement</w:t>
      </w:r>
    </w:p>
    <w:p w14:paraId="4CD3B47E" w14:textId="7721B7D1" w:rsidR="008E6F52" w:rsidRDefault="000A0122" w:rsidP="002C07B5">
      <w:pPr>
        <w:pStyle w:val="ListParagraph"/>
        <w:numPr>
          <w:ilvl w:val="0"/>
          <w:numId w:val="16"/>
        </w:numPr>
      </w:pPr>
      <w:r>
        <w:t>S</w:t>
      </w:r>
      <w:r w:rsidR="00701DC3">
        <w:t>tart and end dates of RoCs</w:t>
      </w:r>
    </w:p>
    <w:p w14:paraId="6BBCA404" w14:textId="76F68B2C" w:rsidR="00524CBA" w:rsidRPr="001A3A72" w:rsidRDefault="00524CBA" w:rsidP="002C07B5">
      <w:pPr>
        <w:pStyle w:val="ListParagraph"/>
        <w:ind w:left="1440"/>
      </w:pPr>
    </w:p>
    <w:p w14:paraId="72299CAF" w14:textId="2782AAAA" w:rsidR="00AD0A28" w:rsidRPr="001324EF" w:rsidRDefault="00DC5081" w:rsidP="000130C9">
      <w:pPr>
        <w:pStyle w:val="ListParagraph"/>
        <w:numPr>
          <w:ilvl w:val="0"/>
          <w:numId w:val="7"/>
        </w:numPr>
        <w:tabs>
          <w:tab w:val="clear" w:pos="1080"/>
          <w:tab w:val="num" w:pos="720"/>
        </w:tabs>
        <w:spacing w:after="0"/>
        <w:ind w:left="720" w:hanging="360"/>
      </w:pPr>
      <w:r w:rsidRPr="001369EA">
        <w:rPr>
          <w:u w:val="single"/>
        </w:rPr>
        <w:t xml:space="preserve">Experience of Proposed </w:t>
      </w:r>
      <w:r w:rsidR="00DE723F" w:rsidRPr="001369EA">
        <w:rPr>
          <w:u w:val="single"/>
        </w:rPr>
        <w:t>QSA</w:t>
      </w:r>
      <w:r w:rsidRPr="001369EA">
        <w:rPr>
          <w:u w:val="single"/>
        </w:rPr>
        <w:t xml:space="preserve"> </w:t>
      </w:r>
      <w:r w:rsidR="008C20F2">
        <w:rPr>
          <w:u w:val="single"/>
        </w:rPr>
        <w:t>Team</w:t>
      </w:r>
      <w:r w:rsidRPr="001369EA">
        <w:rPr>
          <w:u w:val="single"/>
        </w:rPr>
        <w:t>:</w:t>
      </w:r>
      <w:r w:rsidRPr="000A2B2D">
        <w:t xml:space="preserve">   P</w:t>
      </w:r>
      <w:r w:rsidR="00DE723F">
        <w:t xml:space="preserve">rovide </w:t>
      </w:r>
      <w:r w:rsidRPr="000A2B2D">
        <w:t>resume</w:t>
      </w:r>
      <w:r w:rsidR="00DE723F">
        <w:t>s</w:t>
      </w:r>
      <w:r w:rsidRPr="000A2B2D">
        <w:t xml:space="preserve"> for the </w:t>
      </w:r>
      <w:r w:rsidR="00DE723F">
        <w:t xml:space="preserve">QSA </w:t>
      </w:r>
      <w:r w:rsidR="008C20F2">
        <w:t>Team</w:t>
      </w:r>
      <w:r w:rsidRPr="000A2B2D">
        <w:t xml:space="preserve"> who will perform the scope of work if your firm is awarded an Agreement.</w:t>
      </w:r>
      <w:r w:rsidR="00435510">
        <w:t xml:space="preserve"> W</w:t>
      </w:r>
      <w:r w:rsidR="00FF0371">
        <w:t xml:space="preserve">hile the City understands the chance exists that employees whose resumes have been submitted may not still be employed with the Firm prior to initiation of the contract, the City requires that once a QSA has been assigned to </w:t>
      </w:r>
      <w:r w:rsidR="00FF0371">
        <w:lastRenderedPageBreak/>
        <w:t>this assessment, they are assigned for the life of the project. If a QSA becomes unable to continue once assigned, the Firm must submit the resumes of replacement resources for approval by the City prior to exchanging the resource.</w:t>
      </w:r>
    </w:p>
    <w:p w14:paraId="570AF407" w14:textId="00E9DC23" w:rsidR="00DC5081" w:rsidRDefault="00DC5081" w:rsidP="001324EF">
      <w:pPr>
        <w:suppressAutoHyphens/>
        <w:spacing w:after="60"/>
        <w:rPr>
          <w:u w:val="single"/>
        </w:rPr>
      </w:pPr>
    </w:p>
    <w:p w14:paraId="5A409911" w14:textId="270E822B" w:rsidR="00DC5081" w:rsidRPr="006F639A" w:rsidRDefault="00DC5081" w:rsidP="000130C9">
      <w:pPr>
        <w:numPr>
          <w:ilvl w:val="0"/>
          <w:numId w:val="7"/>
        </w:numPr>
        <w:tabs>
          <w:tab w:val="clear" w:pos="1080"/>
          <w:tab w:val="left" w:pos="-720"/>
          <w:tab w:val="left" w:pos="0"/>
          <w:tab w:val="num" w:pos="720"/>
        </w:tabs>
        <w:suppressAutoHyphens/>
        <w:spacing w:after="0" w:line="240" w:lineRule="auto"/>
        <w:ind w:left="720" w:hanging="360"/>
      </w:pPr>
      <w:r w:rsidRPr="006F639A">
        <w:rPr>
          <w:u w:val="single"/>
        </w:rPr>
        <w:t>Pricing:</w:t>
      </w:r>
      <w:r w:rsidRPr="006F639A">
        <w:t xml:space="preserve">  </w:t>
      </w:r>
      <w:r w:rsidR="001C577E">
        <w:t>State the fixed price for completion of the Report on Compliance.</w:t>
      </w:r>
      <w:r w:rsidR="009A039E">
        <w:t xml:space="preserve"> </w:t>
      </w:r>
    </w:p>
    <w:p w14:paraId="5745A6C5" w14:textId="3A1712F0" w:rsidR="00DC5081" w:rsidRDefault="00DC5081" w:rsidP="002C07B5">
      <w:pPr>
        <w:tabs>
          <w:tab w:val="left" w:pos="-720"/>
          <w:tab w:val="left" w:pos="0"/>
        </w:tabs>
        <w:suppressAutoHyphens/>
        <w:jc w:val="center"/>
      </w:pPr>
      <w:r>
        <w:br w:type="page"/>
      </w:r>
    </w:p>
    <w:p w14:paraId="261BA551" w14:textId="223E478C" w:rsidR="00DC5081" w:rsidRDefault="00DC5081" w:rsidP="00DC5081">
      <w:pPr>
        <w:tabs>
          <w:tab w:val="left" w:pos="-720"/>
          <w:tab w:val="left" w:pos="0"/>
        </w:tabs>
        <w:suppressAutoHyphens/>
        <w:jc w:val="center"/>
        <w:rPr>
          <w:b/>
          <w:u w:val="single"/>
        </w:rPr>
      </w:pPr>
      <w:r>
        <w:lastRenderedPageBreak/>
        <w:tab/>
      </w:r>
      <w:r>
        <w:rPr>
          <w:b/>
          <w:u w:val="single"/>
        </w:rPr>
        <w:t xml:space="preserve">Attachment C – </w:t>
      </w:r>
      <w:r w:rsidR="008E6F52">
        <w:rPr>
          <w:b/>
          <w:u w:val="single"/>
        </w:rPr>
        <w:t xml:space="preserve">Sample </w:t>
      </w:r>
      <w:r>
        <w:rPr>
          <w:b/>
          <w:u w:val="single"/>
        </w:rPr>
        <w:t>Contract and Insurance Requirements</w:t>
      </w:r>
    </w:p>
    <w:p w14:paraId="1378CF57" w14:textId="77777777" w:rsidR="00DC5081" w:rsidRDefault="00DC5081" w:rsidP="00A46409">
      <w:pPr>
        <w:tabs>
          <w:tab w:val="left" w:pos="-720"/>
          <w:tab w:val="left" w:pos="0"/>
          <w:tab w:val="left" w:pos="360"/>
        </w:tabs>
        <w:suppressAutoHyphens/>
      </w:pPr>
    </w:p>
    <w:p w14:paraId="1CB708BC" w14:textId="2D19CD4F" w:rsidR="00DC5081" w:rsidRPr="006F0E68" w:rsidRDefault="00DC5081" w:rsidP="00DC5081">
      <w:pPr>
        <w:tabs>
          <w:tab w:val="left" w:pos="-720"/>
          <w:tab w:val="left" w:pos="0"/>
          <w:tab w:val="left" w:pos="360"/>
        </w:tabs>
        <w:suppressAutoHyphens/>
      </w:pPr>
      <w:r>
        <w:t>Note:  In the attached documents, the word “Consultant” has the same meaning as the word “Firm” in the RFP.</w:t>
      </w:r>
      <w:r w:rsidR="0083152F">
        <w:t xml:space="preserve"> The documents are provided as samples only, and will be adjusted to suit the needs of this specific agreement.</w:t>
      </w:r>
    </w:p>
    <w:p w14:paraId="6BB266B8" w14:textId="4FB3A4CC" w:rsidR="00DC5081" w:rsidRDefault="00DC5081" w:rsidP="008E6F52">
      <w:pPr>
        <w:tabs>
          <w:tab w:val="left" w:pos="-720"/>
          <w:tab w:val="left" w:pos="0"/>
          <w:tab w:val="left" w:pos="1440"/>
        </w:tabs>
        <w:suppressAutoHyphens/>
        <w:ind w:left="360" w:hanging="360"/>
      </w:pPr>
      <w:r>
        <w:tab/>
      </w:r>
      <w:r>
        <w:tab/>
      </w:r>
    </w:p>
    <w:p w14:paraId="361B8B3E" w14:textId="7C1DD1D3" w:rsidR="00DC5081" w:rsidRPr="002C07B5" w:rsidRDefault="009D29CD" w:rsidP="008E6F52">
      <w:pPr>
        <w:tabs>
          <w:tab w:val="left" w:pos="-720"/>
          <w:tab w:val="left" w:pos="0"/>
          <w:tab w:val="left" w:pos="1440"/>
        </w:tabs>
        <w:suppressAutoHyphens/>
        <w:ind w:left="360" w:hanging="360"/>
        <w:rPr>
          <w:b/>
        </w:rPr>
      </w:pPr>
      <w:r w:rsidRPr="009D29CD">
        <w:rPr>
          <w:b/>
        </w:rPr>
        <w:t>Attachment #</w:t>
      </w:r>
      <w:r>
        <w:rPr>
          <w:b/>
        </w:rPr>
        <w:t>1</w:t>
      </w:r>
      <w:r w:rsidRPr="009D29CD">
        <w:rPr>
          <w:b/>
        </w:rPr>
        <w:t xml:space="preserve">:  </w:t>
      </w:r>
      <w:r w:rsidR="008E6F52">
        <w:rPr>
          <w:b/>
        </w:rPr>
        <w:t xml:space="preserve">Sample </w:t>
      </w:r>
      <w:r w:rsidRPr="009D29CD">
        <w:rPr>
          <w:b/>
        </w:rPr>
        <w:t xml:space="preserve">Consultant Contract </w:t>
      </w:r>
    </w:p>
    <w:bookmarkStart w:id="44" w:name="_MON_1499688579"/>
    <w:bookmarkEnd w:id="44"/>
    <w:p w14:paraId="18FA57E3" w14:textId="7CE1B478" w:rsidR="009D29CD" w:rsidRDefault="0083152F" w:rsidP="00DC5081">
      <w:pPr>
        <w:tabs>
          <w:tab w:val="left" w:pos="-720"/>
          <w:tab w:val="left" w:pos="0"/>
          <w:tab w:val="left" w:pos="1440"/>
        </w:tabs>
        <w:suppressAutoHyphens/>
        <w:ind w:left="360" w:hanging="360"/>
      </w:pPr>
      <w:r w:rsidRPr="009D29CD">
        <w:object w:dxaOrig="2040" w:dyaOrig="1320" w14:anchorId="2C2C1834">
          <v:shape id="_x0000_i1028" type="#_x0000_t75" style="width:81.15pt;height:52.65pt" o:ole="">
            <v:imagedata r:id="rId20" o:title=""/>
          </v:shape>
          <o:OLEObject Type="Embed" ProgID="Word.Document.12" ShapeID="_x0000_i1028" DrawAspect="Icon" ObjectID="_1503811417" r:id="rId21">
            <o:FieldCodes>\s</o:FieldCodes>
          </o:OLEObject>
        </w:object>
      </w:r>
    </w:p>
    <w:p w14:paraId="41557D1D" w14:textId="1E5D56E9" w:rsidR="00DC5081" w:rsidRPr="002C07B5" w:rsidRDefault="009D29CD" w:rsidP="008E6F52">
      <w:pPr>
        <w:tabs>
          <w:tab w:val="left" w:pos="-720"/>
          <w:tab w:val="left" w:pos="0"/>
          <w:tab w:val="left" w:pos="1440"/>
        </w:tabs>
        <w:suppressAutoHyphens/>
        <w:ind w:left="360" w:hanging="360"/>
        <w:rPr>
          <w:b/>
        </w:rPr>
      </w:pPr>
      <w:r>
        <w:rPr>
          <w:b/>
        </w:rPr>
        <w:t>Attachment #2</w:t>
      </w:r>
      <w:r w:rsidRPr="009D29CD">
        <w:rPr>
          <w:b/>
        </w:rPr>
        <w:t xml:space="preserve">:   Insurance Requirements </w:t>
      </w:r>
    </w:p>
    <w:bookmarkStart w:id="45" w:name="_MON_1503744057"/>
    <w:bookmarkEnd w:id="45"/>
    <w:p w14:paraId="07AD95D5" w14:textId="456BAEC9" w:rsidR="00DC5081" w:rsidRDefault="005D5449" w:rsidP="00DC5081">
      <w:pPr>
        <w:tabs>
          <w:tab w:val="left" w:pos="-720"/>
          <w:tab w:val="left" w:pos="0"/>
          <w:tab w:val="left" w:pos="1440"/>
        </w:tabs>
        <w:suppressAutoHyphens/>
        <w:ind w:left="360" w:hanging="360"/>
      </w:pPr>
      <w:r>
        <w:object w:dxaOrig="2040" w:dyaOrig="1320" w14:anchorId="5235BA6F">
          <v:shape id="_x0000_i1029" type="#_x0000_t75" style="width:79.5pt;height:51.6pt" o:ole="">
            <v:imagedata r:id="rId22" o:title=""/>
          </v:shape>
          <o:OLEObject Type="Embed" ProgID="Word.Document.12" ShapeID="_x0000_i1029" DrawAspect="Icon" ObjectID="_1503811418" r:id="rId23">
            <o:FieldCodes>\s</o:FieldCodes>
          </o:OLEObject>
        </w:object>
      </w:r>
    </w:p>
    <w:p w14:paraId="2959CD1E" w14:textId="77777777" w:rsidR="00DC5081" w:rsidRDefault="00DC5081" w:rsidP="00DC5081">
      <w:pPr>
        <w:tabs>
          <w:tab w:val="left" w:pos="-720"/>
          <w:tab w:val="left" w:pos="0"/>
          <w:tab w:val="left" w:pos="1440"/>
        </w:tabs>
        <w:suppressAutoHyphens/>
        <w:ind w:left="360" w:hanging="360"/>
      </w:pPr>
    </w:p>
    <w:p w14:paraId="751ECF56" w14:textId="77777777" w:rsidR="00DC5081" w:rsidRDefault="00DC5081" w:rsidP="00DC5081">
      <w:pPr>
        <w:tabs>
          <w:tab w:val="left" w:pos="-720"/>
          <w:tab w:val="left" w:pos="0"/>
          <w:tab w:val="left" w:pos="1440"/>
        </w:tabs>
        <w:suppressAutoHyphens/>
        <w:ind w:left="360" w:hanging="360"/>
      </w:pPr>
    </w:p>
    <w:p w14:paraId="3A051579" w14:textId="77777777" w:rsidR="00DC5081" w:rsidRDefault="00DC5081" w:rsidP="00DC5081">
      <w:pPr>
        <w:tabs>
          <w:tab w:val="left" w:pos="-720"/>
          <w:tab w:val="left" w:pos="0"/>
          <w:tab w:val="left" w:pos="1440"/>
        </w:tabs>
        <w:suppressAutoHyphens/>
        <w:ind w:left="360" w:hanging="360"/>
      </w:pPr>
    </w:p>
    <w:p w14:paraId="701586EA" w14:textId="77777777" w:rsidR="00DC5081" w:rsidRDefault="00DC5081" w:rsidP="00DC5081">
      <w:pPr>
        <w:tabs>
          <w:tab w:val="left" w:pos="-720"/>
          <w:tab w:val="left" w:pos="0"/>
          <w:tab w:val="left" w:pos="1440"/>
        </w:tabs>
        <w:suppressAutoHyphens/>
        <w:ind w:left="360" w:hanging="360"/>
      </w:pPr>
    </w:p>
    <w:p w14:paraId="04E5B58C" w14:textId="77777777" w:rsidR="00DC5081" w:rsidRDefault="00DC5081" w:rsidP="00DC5081">
      <w:pPr>
        <w:tabs>
          <w:tab w:val="left" w:pos="-720"/>
          <w:tab w:val="left" w:pos="0"/>
          <w:tab w:val="left" w:pos="1440"/>
        </w:tabs>
        <w:suppressAutoHyphens/>
        <w:ind w:left="360" w:hanging="360"/>
      </w:pPr>
    </w:p>
    <w:p w14:paraId="7B727D1E" w14:textId="77777777" w:rsidR="00DC5081" w:rsidRDefault="00DC5081" w:rsidP="00DC5081">
      <w:pPr>
        <w:tabs>
          <w:tab w:val="left" w:pos="-720"/>
          <w:tab w:val="left" w:pos="0"/>
          <w:tab w:val="left" w:pos="1440"/>
        </w:tabs>
        <w:suppressAutoHyphens/>
        <w:ind w:left="360" w:hanging="360"/>
      </w:pPr>
    </w:p>
    <w:p w14:paraId="7236F01E" w14:textId="77777777" w:rsidR="00DC5081" w:rsidRDefault="00DC5081" w:rsidP="00DC5081">
      <w:pPr>
        <w:tabs>
          <w:tab w:val="left" w:pos="-720"/>
          <w:tab w:val="left" w:pos="0"/>
          <w:tab w:val="left" w:pos="1440"/>
        </w:tabs>
        <w:suppressAutoHyphens/>
        <w:ind w:left="360" w:hanging="360"/>
      </w:pPr>
    </w:p>
    <w:p w14:paraId="40A6916E" w14:textId="77777777" w:rsidR="00DC5081" w:rsidRDefault="00DC5081" w:rsidP="00DC5081">
      <w:pPr>
        <w:tabs>
          <w:tab w:val="left" w:pos="-720"/>
          <w:tab w:val="left" w:pos="0"/>
          <w:tab w:val="left" w:pos="1440"/>
        </w:tabs>
        <w:suppressAutoHyphens/>
        <w:ind w:left="360" w:hanging="360"/>
      </w:pPr>
    </w:p>
    <w:p w14:paraId="5125FD68" w14:textId="77777777" w:rsidR="00DC5081" w:rsidRDefault="00DC5081" w:rsidP="00DC5081">
      <w:pPr>
        <w:tabs>
          <w:tab w:val="left" w:pos="-720"/>
          <w:tab w:val="left" w:pos="0"/>
          <w:tab w:val="left" w:pos="1440"/>
        </w:tabs>
        <w:suppressAutoHyphens/>
        <w:ind w:left="360" w:hanging="360"/>
      </w:pPr>
    </w:p>
    <w:p w14:paraId="39774D75" w14:textId="77777777" w:rsidR="00DC5081" w:rsidRDefault="00DC5081" w:rsidP="00DC5081"/>
    <w:p w14:paraId="30E350B4" w14:textId="77777777" w:rsidR="00DC5081" w:rsidRDefault="00DC5081" w:rsidP="00DC5081">
      <w:pPr>
        <w:tabs>
          <w:tab w:val="left" w:pos="-720"/>
          <w:tab w:val="left" w:pos="0"/>
          <w:tab w:val="left" w:pos="1440"/>
        </w:tabs>
        <w:suppressAutoHyphens/>
        <w:ind w:left="360" w:hanging="360"/>
      </w:pPr>
    </w:p>
    <w:p w14:paraId="35805157" w14:textId="77777777" w:rsidR="00A15662" w:rsidRDefault="00A15662"/>
    <w:sectPr w:rsidR="00A15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4D5"/>
    <w:multiLevelType w:val="hybridMultilevel"/>
    <w:tmpl w:val="A1CA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33"/>
    <w:multiLevelType w:val="multilevel"/>
    <w:tmpl w:val="20326662"/>
    <w:lvl w:ilvl="0">
      <w:start w:val="1"/>
      <w:numFmt w:val="decimal"/>
      <w:lvlText w:val="%1.0"/>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2">
    <w:nsid w:val="05BA5C61"/>
    <w:multiLevelType w:val="multilevel"/>
    <w:tmpl w:val="203266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7F1689"/>
    <w:multiLevelType w:val="hybridMultilevel"/>
    <w:tmpl w:val="7B8AC6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3E6327C"/>
    <w:multiLevelType w:val="hybridMultilevel"/>
    <w:tmpl w:val="DBA4D4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E4D4B6A"/>
    <w:multiLevelType w:val="hybridMultilevel"/>
    <w:tmpl w:val="15D61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63397"/>
    <w:multiLevelType w:val="hybridMultilevel"/>
    <w:tmpl w:val="C03C3870"/>
    <w:lvl w:ilvl="0" w:tplc="BD2CD2F6">
      <w:start w:val="1"/>
      <w:numFmt w:val="decimal"/>
      <w:lvlText w:val="%1)"/>
      <w:lvlJc w:val="left"/>
      <w:pPr>
        <w:tabs>
          <w:tab w:val="num" w:pos="1080"/>
        </w:tabs>
        <w:ind w:left="1080" w:hanging="540"/>
      </w:pPr>
      <w:rPr>
        <w:rFonts w:hint="default"/>
      </w:rPr>
    </w:lvl>
    <w:lvl w:ilvl="1" w:tplc="BEC298F0">
      <w:start w:val="1"/>
      <w:numFmt w:val="lowerLetter"/>
      <w:lvlText w:val="%2."/>
      <w:lvlJc w:val="left"/>
      <w:pPr>
        <w:tabs>
          <w:tab w:val="num" w:pos="1620"/>
        </w:tabs>
        <w:ind w:left="1620" w:hanging="360"/>
      </w:pPr>
    </w:lvl>
    <w:lvl w:ilvl="2" w:tplc="B1A6A646" w:tentative="1">
      <w:start w:val="1"/>
      <w:numFmt w:val="lowerRoman"/>
      <w:lvlText w:val="%3."/>
      <w:lvlJc w:val="right"/>
      <w:pPr>
        <w:tabs>
          <w:tab w:val="num" w:pos="2340"/>
        </w:tabs>
        <w:ind w:left="2340" w:hanging="180"/>
      </w:pPr>
    </w:lvl>
    <w:lvl w:ilvl="3" w:tplc="432692BC" w:tentative="1">
      <w:start w:val="1"/>
      <w:numFmt w:val="decimal"/>
      <w:lvlText w:val="%4."/>
      <w:lvlJc w:val="left"/>
      <w:pPr>
        <w:tabs>
          <w:tab w:val="num" w:pos="3060"/>
        </w:tabs>
        <w:ind w:left="3060" w:hanging="360"/>
      </w:pPr>
    </w:lvl>
    <w:lvl w:ilvl="4" w:tplc="DCF67E1E" w:tentative="1">
      <w:start w:val="1"/>
      <w:numFmt w:val="lowerLetter"/>
      <w:lvlText w:val="%5."/>
      <w:lvlJc w:val="left"/>
      <w:pPr>
        <w:tabs>
          <w:tab w:val="num" w:pos="3780"/>
        </w:tabs>
        <w:ind w:left="3780" w:hanging="360"/>
      </w:pPr>
    </w:lvl>
    <w:lvl w:ilvl="5" w:tplc="B466534C" w:tentative="1">
      <w:start w:val="1"/>
      <w:numFmt w:val="lowerRoman"/>
      <w:lvlText w:val="%6."/>
      <w:lvlJc w:val="right"/>
      <w:pPr>
        <w:tabs>
          <w:tab w:val="num" w:pos="4500"/>
        </w:tabs>
        <w:ind w:left="4500" w:hanging="180"/>
      </w:pPr>
    </w:lvl>
    <w:lvl w:ilvl="6" w:tplc="09CADFB6" w:tentative="1">
      <w:start w:val="1"/>
      <w:numFmt w:val="decimal"/>
      <w:lvlText w:val="%7."/>
      <w:lvlJc w:val="left"/>
      <w:pPr>
        <w:tabs>
          <w:tab w:val="num" w:pos="5220"/>
        </w:tabs>
        <w:ind w:left="5220" w:hanging="360"/>
      </w:pPr>
    </w:lvl>
    <w:lvl w:ilvl="7" w:tplc="EE76C8D4" w:tentative="1">
      <w:start w:val="1"/>
      <w:numFmt w:val="lowerLetter"/>
      <w:lvlText w:val="%8."/>
      <w:lvlJc w:val="left"/>
      <w:pPr>
        <w:tabs>
          <w:tab w:val="num" w:pos="5940"/>
        </w:tabs>
        <w:ind w:left="5940" w:hanging="360"/>
      </w:pPr>
    </w:lvl>
    <w:lvl w:ilvl="8" w:tplc="EB90B284" w:tentative="1">
      <w:start w:val="1"/>
      <w:numFmt w:val="lowerRoman"/>
      <w:lvlText w:val="%9."/>
      <w:lvlJc w:val="right"/>
      <w:pPr>
        <w:tabs>
          <w:tab w:val="num" w:pos="6660"/>
        </w:tabs>
        <w:ind w:left="6660" w:hanging="180"/>
      </w:pPr>
    </w:lvl>
  </w:abstractNum>
  <w:abstractNum w:abstractNumId="7">
    <w:nsid w:val="4E2A623E"/>
    <w:multiLevelType w:val="hybridMultilevel"/>
    <w:tmpl w:val="566C03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61811FE"/>
    <w:multiLevelType w:val="hybridMultilevel"/>
    <w:tmpl w:val="808CD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3B0BBC"/>
    <w:multiLevelType w:val="hybridMultilevel"/>
    <w:tmpl w:val="A70E6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D7445"/>
    <w:multiLevelType w:val="hybridMultilevel"/>
    <w:tmpl w:val="34C60EDC"/>
    <w:lvl w:ilvl="0" w:tplc="2B62D1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79DB0C2F"/>
    <w:multiLevelType w:val="multilevel"/>
    <w:tmpl w:val="0B18E89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C552457"/>
    <w:multiLevelType w:val="hybridMultilevel"/>
    <w:tmpl w:val="FCF63564"/>
    <w:lvl w:ilvl="0" w:tplc="BC160F9A">
      <w:numFmt w:val="bullet"/>
      <w:lvlText w:val="-"/>
      <w:lvlJc w:val="left"/>
      <w:pPr>
        <w:ind w:left="2520" w:hanging="360"/>
      </w:pPr>
      <w:rPr>
        <w:rFonts w:ascii="Calibri" w:eastAsiaTheme="minorHAnsi" w:hAnsi="Calibri" w:cstheme="minorBidi" w:hint="default"/>
        <w:b/>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CD4120C"/>
    <w:multiLevelType w:val="hybridMultilevel"/>
    <w:tmpl w:val="1EF85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2"/>
  </w:num>
  <w:num w:numId="4">
    <w:abstractNumId w:val="14"/>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
  </w:num>
  <w:num w:numId="12">
    <w:abstractNumId w:val="2"/>
  </w:num>
  <w:num w:numId="13">
    <w:abstractNumId w:val="13"/>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BE"/>
    <w:rsid w:val="000130C9"/>
    <w:rsid w:val="00032FF5"/>
    <w:rsid w:val="00060354"/>
    <w:rsid w:val="000A0122"/>
    <w:rsid w:val="000A65C1"/>
    <w:rsid w:val="000B05CC"/>
    <w:rsid w:val="00107C57"/>
    <w:rsid w:val="001146FD"/>
    <w:rsid w:val="001324EF"/>
    <w:rsid w:val="001369EA"/>
    <w:rsid w:val="0014515A"/>
    <w:rsid w:val="00150791"/>
    <w:rsid w:val="00152049"/>
    <w:rsid w:val="00152E85"/>
    <w:rsid w:val="001853A7"/>
    <w:rsid w:val="00187933"/>
    <w:rsid w:val="001C577E"/>
    <w:rsid w:val="00226F84"/>
    <w:rsid w:val="00241E76"/>
    <w:rsid w:val="002435E8"/>
    <w:rsid w:val="00243688"/>
    <w:rsid w:val="00245D8E"/>
    <w:rsid w:val="00247031"/>
    <w:rsid w:val="00276ADC"/>
    <w:rsid w:val="002838A1"/>
    <w:rsid w:val="002A03BE"/>
    <w:rsid w:val="002C07B5"/>
    <w:rsid w:val="002D7160"/>
    <w:rsid w:val="002F06FD"/>
    <w:rsid w:val="002F373C"/>
    <w:rsid w:val="0033593A"/>
    <w:rsid w:val="00373305"/>
    <w:rsid w:val="003D251C"/>
    <w:rsid w:val="003E5B7B"/>
    <w:rsid w:val="003F5BA7"/>
    <w:rsid w:val="0040194C"/>
    <w:rsid w:val="00417706"/>
    <w:rsid w:val="00435510"/>
    <w:rsid w:val="004434AD"/>
    <w:rsid w:val="00450163"/>
    <w:rsid w:val="00456086"/>
    <w:rsid w:val="00461EB6"/>
    <w:rsid w:val="004751A0"/>
    <w:rsid w:val="004B712D"/>
    <w:rsid w:val="00502B4E"/>
    <w:rsid w:val="005249A3"/>
    <w:rsid w:val="00524CBA"/>
    <w:rsid w:val="0056408D"/>
    <w:rsid w:val="00585A60"/>
    <w:rsid w:val="00594EDC"/>
    <w:rsid w:val="005D5449"/>
    <w:rsid w:val="00612E44"/>
    <w:rsid w:val="006669E9"/>
    <w:rsid w:val="00686635"/>
    <w:rsid w:val="006950B3"/>
    <w:rsid w:val="00701DC3"/>
    <w:rsid w:val="00705B57"/>
    <w:rsid w:val="0072629D"/>
    <w:rsid w:val="00736DCD"/>
    <w:rsid w:val="00790825"/>
    <w:rsid w:val="007E2E39"/>
    <w:rsid w:val="007F4379"/>
    <w:rsid w:val="00803E33"/>
    <w:rsid w:val="0081442C"/>
    <w:rsid w:val="00814A56"/>
    <w:rsid w:val="0083152F"/>
    <w:rsid w:val="0084080D"/>
    <w:rsid w:val="00894640"/>
    <w:rsid w:val="008C20F2"/>
    <w:rsid w:val="008E6F52"/>
    <w:rsid w:val="0091312E"/>
    <w:rsid w:val="00915F62"/>
    <w:rsid w:val="00934FE9"/>
    <w:rsid w:val="009535DC"/>
    <w:rsid w:val="0096300C"/>
    <w:rsid w:val="009867C6"/>
    <w:rsid w:val="009A039E"/>
    <w:rsid w:val="009A2B73"/>
    <w:rsid w:val="009B4C32"/>
    <w:rsid w:val="009D29CD"/>
    <w:rsid w:val="009E6705"/>
    <w:rsid w:val="009E6CE3"/>
    <w:rsid w:val="00A03A34"/>
    <w:rsid w:val="00A15662"/>
    <w:rsid w:val="00A425E7"/>
    <w:rsid w:val="00A46409"/>
    <w:rsid w:val="00A66FE4"/>
    <w:rsid w:val="00AA2D70"/>
    <w:rsid w:val="00AB21E5"/>
    <w:rsid w:val="00AD0A28"/>
    <w:rsid w:val="00AD3490"/>
    <w:rsid w:val="00AF28DA"/>
    <w:rsid w:val="00AF3196"/>
    <w:rsid w:val="00B250D4"/>
    <w:rsid w:val="00B31678"/>
    <w:rsid w:val="00B522C6"/>
    <w:rsid w:val="00B82AF5"/>
    <w:rsid w:val="00B96042"/>
    <w:rsid w:val="00BA605E"/>
    <w:rsid w:val="00BD10C5"/>
    <w:rsid w:val="00C018ED"/>
    <w:rsid w:val="00C05CE4"/>
    <w:rsid w:val="00C320A9"/>
    <w:rsid w:val="00C3261B"/>
    <w:rsid w:val="00C822F7"/>
    <w:rsid w:val="00C85261"/>
    <w:rsid w:val="00CB3114"/>
    <w:rsid w:val="00CC662D"/>
    <w:rsid w:val="00CF7774"/>
    <w:rsid w:val="00D01DD7"/>
    <w:rsid w:val="00D03942"/>
    <w:rsid w:val="00D075F2"/>
    <w:rsid w:val="00DC5081"/>
    <w:rsid w:val="00DE2BB8"/>
    <w:rsid w:val="00DE723F"/>
    <w:rsid w:val="00DF5C8F"/>
    <w:rsid w:val="00E463FB"/>
    <w:rsid w:val="00E7416A"/>
    <w:rsid w:val="00ED134F"/>
    <w:rsid w:val="00EF2742"/>
    <w:rsid w:val="00F027BB"/>
    <w:rsid w:val="00F101EE"/>
    <w:rsid w:val="00F21E21"/>
    <w:rsid w:val="00F46094"/>
    <w:rsid w:val="00F53A1C"/>
    <w:rsid w:val="00F57A00"/>
    <w:rsid w:val="00FA09BC"/>
    <w:rsid w:val="00FC03BD"/>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C05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BE"/>
  </w:style>
  <w:style w:type="paragraph" w:styleId="Heading1">
    <w:name w:val="heading 1"/>
    <w:basedOn w:val="Normal"/>
    <w:next w:val="Normal"/>
    <w:link w:val="Heading1Char"/>
    <w:uiPriority w:val="9"/>
    <w:qFormat/>
    <w:rsid w:val="00475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7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3BE"/>
    <w:pPr>
      <w:ind w:left="720"/>
      <w:contextualSpacing/>
    </w:pPr>
  </w:style>
  <w:style w:type="character" w:styleId="Hyperlink">
    <w:name w:val="Hyperlink"/>
    <w:basedOn w:val="DefaultParagraphFont"/>
    <w:uiPriority w:val="99"/>
    <w:unhideWhenUsed/>
    <w:rsid w:val="002A03BE"/>
    <w:rPr>
      <w:color w:val="0000FF" w:themeColor="hyperlink"/>
      <w:u w:val="single"/>
    </w:rPr>
  </w:style>
  <w:style w:type="paragraph" w:styleId="BalloonText">
    <w:name w:val="Balloon Text"/>
    <w:basedOn w:val="Normal"/>
    <w:link w:val="BalloonTextChar"/>
    <w:uiPriority w:val="99"/>
    <w:semiHidden/>
    <w:unhideWhenUsed/>
    <w:rsid w:val="0091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62"/>
    <w:rPr>
      <w:rFonts w:ascii="Tahoma" w:hAnsi="Tahoma" w:cs="Tahoma"/>
      <w:sz w:val="16"/>
      <w:szCs w:val="16"/>
    </w:rPr>
  </w:style>
  <w:style w:type="paragraph" w:styleId="NoSpacing">
    <w:name w:val="No Spacing"/>
    <w:uiPriority w:val="1"/>
    <w:qFormat/>
    <w:rsid w:val="00D01DD7"/>
    <w:pPr>
      <w:spacing w:after="0" w:line="240" w:lineRule="auto"/>
    </w:pPr>
  </w:style>
  <w:style w:type="table" w:styleId="TableGrid">
    <w:name w:val="Table Grid"/>
    <w:basedOn w:val="TableNormal"/>
    <w:rsid w:val="004751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aliases w:val="Appendix"/>
    <w:basedOn w:val="Heading1"/>
    <w:rsid w:val="004751A0"/>
    <w:pPr>
      <w:keepLines w:val="0"/>
      <w:numPr>
        <w:numId w:val="10"/>
      </w:numPr>
      <w:spacing w:before="240" w:after="120" w:line="240" w:lineRule="auto"/>
      <w:ind w:left="360" w:hanging="360"/>
    </w:pPr>
    <w:rPr>
      <w:rFonts w:ascii="Times New Roman" w:eastAsia="Times New Roman" w:hAnsi="Times New Roman" w:cs="Times New Roman"/>
      <w:bCs w:val="0"/>
      <w:color w:val="auto"/>
    </w:rPr>
  </w:style>
  <w:style w:type="character" w:customStyle="1" w:styleId="Heading1Char">
    <w:name w:val="Heading 1 Char"/>
    <w:basedOn w:val="DefaultParagraphFont"/>
    <w:link w:val="Heading1"/>
    <w:uiPriority w:val="9"/>
    <w:rsid w:val="004751A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D7160"/>
    <w:rPr>
      <w:sz w:val="16"/>
      <w:szCs w:val="16"/>
    </w:rPr>
  </w:style>
  <w:style w:type="paragraph" w:styleId="CommentText">
    <w:name w:val="annotation text"/>
    <w:basedOn w:val="Normal"/>
    <w:link w:val="CommentTextChar"/>
    <w:uiPriority w:val="99"/>
    <w:semiHidden/>
    <w:unhideWhenUsed/>
    <w:rsid w:val="002D7160"/>
    <w:pPr>
      <w:spacing w:line="240" w:lineRule="auto"/>
    </w:pPr>
    <w:rPr>
      <w:sz w:val="20"/>
      <w:szCs w:val="20"/>
    </w:rPr>
  </w:style>
  <w:style w:type="character" w:customStyle="1" w:styleId="CommentTextChar">
    <w:name w:val="Comment Text Char"/>
    <w:basedOn w:val="DefaultParagraphFont"/>
    <w:link w:val="CommentText"/>
    <w:uiPriority w:val="99"/>
    <w:semiHidden/>
    <w:rsid w:val="002D7160"/>
    <w:rPr>
      <w:sz w:val="20"/>
      <w:szCs w:val="20"/>
    </w:rPr>
  </w:style>
  <w:style w:type="paragraph" w:styleId="CommentSubject">
    <w:name w:val="annotation subject"/>
    <w:basedOn w:val="CommentText"/>
    <w:next w:val="CommentText"/>
    <w:link w:val="CommentSubjectChar"/>
    <w:uiPriority w:val="99"/>
    <w:semiHidden/>
    <w:unhideWhenUsed/>
    <w:rsid w:val="002D7160"/>
    <w:rPr>
      <w:b/>
      <w:bCs/>
    </w:rPr>
  </w:style>
  <w:style w:type="character" w:customStyle="1" w:styleId="CommentSubjectChar">
    <w:name w:val="Comment Subject Char"/>
    <w:basedOn w:val="CommentTextChar"/>
    <w:link w:val="CommentSubject"/>
    <w:uiPriority w:val="99"/>
    <w:semiHidden/>
    <w:rsid w:val="002D7160"/>
    <w:rPr>
      <w:b/>
      <w:bCs/>
      <w:sz w:val="20"/>
      <w:szCs w:val="20"/>
    </w:rPr>
  </w:style>
  <w:style w:type="paragraph" w:styleId="Revision">
    <w:name w:val="Revision"/>
    <w:hidden/>
    <w:uiPriority w:val="99"/>
    <w:semiHidden/>
    <w:rsid w:val="009B4C32"/>
    <w:pPr>
      <w:spacing w:after="0" w:line="240" w:lineRule="auto"/>
    </w:pPr>
  </w:style>
  <w:style w:type="character" w:customStyle="1" w:styleId="Heading2Char">
    <w:name w:val="Heading 2 Char"/>
    <w:basedOn w:val="DefaultParagraphFont"/>
    <w:link w:val="Heading2"/>
    <w:uiPriority w:val="9"/>
    <w:semiHidden/>
    <w:rsid w:val="00CF777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B21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BE"/>
  </w:style>
  <w:style w:type="paragraph" w:styleId="Heading1">
    <w:name w:val="heading 1"/>
    <w:basedOn w:val="Normal"/>
    <w:next w:val="Normal"/>
    <w:link w:val="Heading1Char"/>
    <w:uiPriority w:val="9"/>
    <w:qFormat/>
    <w:rsid w:val="00475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7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3BE"/>
    <w:pPr>
      <w:ind w:left="720"/>
      <w:contextualSpacing/>
    </w:pPr>
  </w:style>
  <w:style w:type="character" w:styleId="Hyperlink">
    <w:name w:val="Hyperlink"/>
    <w:basedOn w:val="DefaultParagraphFont"/>
    <w:uiPriority w:val="99"/>
    <w:unhideWhenUsed/>
    <w:rsid w:val="002A03BE"/>
    <w:rPr>
      <w:color w:val="0000FF" w:themeColor="hyperlink"/>
      <w:u w:val="single"/>
    </w:rPr>
  </w:style>
  <w:style w:type="paragraph" w:styleId="BalloonText">
    <w:name w:val="Balloon Text"/>
    <w:basedOn w:val="Normal"/>
    <w:link w:val="BalloonTextChar"/>
    <w:uiPriority w:val="99"/>
    <w:semiHidden/>
    <w:unhideWhenUsed/>
    <w:rsid w:val="0091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62"/>
    <w:rPr>
      <w:rFonts w:ascii="Tahoma" w:hAnsi="Tahoma" w:cs="Tahoma"/>
      <w:sz w:val="16"/>
      <w:szCs w:val="16"/>
    </w:rPr>
  </w:style>
  <w:style w:type="paragraph" w:styleId="NoSpacing">
    <w:name w:val="No Spacing"/>
    <w:uiPriority w:val="1"/>
    <w:qFormat/>
    <w:rsid w:val="00D01DD7"/>
    <w:pPr>
      <w:spacing w:after="0" w:line="240" w:lineRule="auto"/>
    </w:pPr>
  </w:style>
  <w:style w:type="table" w:styleId="TableGrid">
    <w:name w:val="Table Grid"/>
    <w:basedOn w:val="TableNormal"/>
    <w:rsid w:val="004751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aliases w:val="Appendix"/>
    <w:basedOn w:val="Heading1"/>
    <w:rsid w:val="004751A0"/>
    <w:pPr>
      <w:keepLines w:val="0"/>
      <w:numPr>
        <w:numId w:val="10"/>
      </w:numPr>
      <w:spacing w:before="240" w:after="120" w:line="240" w:lineRule="auto"/>
      <w:ind w:left="360" w:hanging="360"/>
    </w:pPr>
    <w:rPr>
      <w:rFonts w:ascii="Times New Roman" w:eastAsia="Times New Roman" w:hAnsi="Times New Roman" w:cs="Times New Roman"/>
      <w:bCs w:val="0"/>
      <w:color w:val="auto"/>
    </w:rPr>
  </w:style>
  <w:style w:type="character" w:customStyle="1" w:styleId="Heading1Char">
    <w:name w:val="Heading 1 Char"/>
    <w:basedOn w:val="DefaultParagraphFont"/>
    <w:link w:val="Heading1"/>
    <w:uiPriority w:val="9"/>
    <w:rsid w:val="004751A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D7160"/>
    <w:rPr>
      <w:sz w:val="16"/>
      <w:szCs w:val="16"/>
    </w:rPr>
  </w:style>
  <w:style w:type="paragraph" w:styleId="CommentText">
    <w:name w:val="annotation text"/>
    <w:basedOn w:val="Normal"/>
    <w:link w:val="CommentTextChar"/>
    <w:uiPriority w:val="99"/>
    <w:semiHidden/>
    <w:unhideWhenUsed/>
    <w:rsid w:val="002D7160"/>
    <w:pPr>
      <w:spacing w:line="240" w:lineRule="auto"/>
    </w:pPr>
    <w:rPr>
      <w:sz w:val="20"/>
      <w:szCs w:val="20"/>
    </w:rPr>
  </w:style>
  <w:style w:type="character" w:customStyle="1" w:styleId="CommentTextChar">
    <w:name w:val="Comment Text Char"/>
    <w:basedOn w:val="DefaultParagraphFont"/>
    <w:link w:val="CommentText"/>
    <w:uiPriority w:val="99"/>
    <w:semiHidden/>
    <w:rsid w:val="002D7160"/>
    <w:rPr>
      <w:sz w:val="20"/>
      <w:szCs w:val="20"/>
    </w:rPr>
  </w:style>
  <w:style w:type="paragraph" w:styleId="CommentSubject">
    <w:name w:val="annotation subject"/>
    <w:basedOn w:val="CommentText"/>
    <w:next w:val="CommentText"/>
    <w:link w:val="CommentSubjectChar"/>
    <w:uiPriority w:val="99"/>
    <w:semiHidden/>
    <w:unhideWhenUsed/>
    <w:rsid w:val="002D7160"/>
    <w:rPr>
      <w:b/>
      <w:bCs/>
    </w:rPr>
  </w:style>
  <w:style w:type="character" w:customStyle="1" w:styleId="CommentSubjectChar">
    <w:name w:val="Comment Subject Char"/>
    <w:basedOn w:val="CommentTextChar"/>
    <w:link w:val="CommentSubject"/>
    <w:uiPriority w:val="99"/>
    <w:semiHidden/>
    <w:rsid w:val="002D7160"/>
    <w:rPr>
      <w:b/>
      <w:bCs/>
      <w:sz w:val="20"/>
      <w:szCs w:val="20"/>
    </w:rPr>
  </w:style>
  <w:style w:type="paragraph" w:styleId="Revision">
    <w:name w:val="Revision"/>
    <w:hidden/>
    <w:uiPriority w:val="99"/>
    <w:semiHidden/>
    <w:rsid w:val="009B4C32"/>
    <w:pPr>
      <w:spacing w:after="0" w:line="240" w:lineRule="auto"/>
    </w:pPr>
  </w:style>
  <w:style w:type="character" w:customStyle="1" w:styleId="Heading2Char">
    <w:name w:val="Heading 2 Char"/>
    <w:basedOn w:val="DefaultParagraphFont"/>
    <w:link w:val="Heading2"/>
    <w:uiPriority w:val="9"/>
    <w:semiHidden/>
    <w:rsid w:val="00CF777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B2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ann.kelson@seattle.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thics/etpub/et_hom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Word_Document4.docx"/><Relationship Id="rId10" Type="http://schemas.openxmlformats.org/officeDocument/2006/relationships/hyperlink" Target="http://www1.leg.wa.gov/LawsAndAgencyRules" TargetMode="Externa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cholas.ziesmer@seattle.gov" TargetMode="Externa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406D00B10F74293A9E1C61FBDDBD0" ma:contentTypeVersion="5" ma:contentTypeDescription="Create a new document." ma:contentTypeScope="" ma:versionID="4529122517b91f2a1f22f51c88783150">
  <xsd:schema xmlns:xsd="http://www.w3.org/2001/XMLSchema" xmlns:xs="http://www.w3.org/2001/XMLSchema" xmlns:p="http://schemas.microsoft.com/office/2006/metadata/properties" targetNamespace="http://schemas.microsoft.com/office/2006/metadata/properties" ma:root="true" ma:fieldsID="60221ad78272b8dd974efb5497b2ef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BB60-1F8F-4515-9BF2-11E500DE8F07}">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5FA1644-B55E-4936-9FDC-7AA7F07E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80CAF4-B4CF-46DD-9353-CD72BF03227B}">
  <ds:schemaRefs>
    <ds:schemaRef ds:uri="http://schemas.microsoft.com/sharepoint/v3/contenttype/forms"/>
  </ds:schemaRefs>
</ds:datastoreItem>
</file>

<file path=customXml/itemProps4.xml><?xml version="1.0" encoding="utf-8"?>
<ds:datastoreItem xmlns:ds="http://schemas.openxmlformats.org/officeDocument/2006/customXml" ds:itemID="{B832384F-5F60-4D0A-BF54-F4C5800A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3674</Words>
  <Characters>20946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Ziesmer, Nicholas L</dc:creator>
  <cp:lastModifiedBy>Larson, Steven</cp:lastModifiedBy>
  <cp:revision>2</cp:revision>
  <cp:lastPrinted>2015-09-14T19:03:00Z</cp:lastPrinted>
  <dcterms:created xsi:type="dcterms:W3CDTF">2015-09-15T15:37:00Z</dcterms:created>
  <dcterms:modified xsi:type="dcterms:W3CDTF">2015-09-15T15:37:00Z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0x010100BAF406D00B10F74293A9E1C61FBDDBD0</vt:lpwstr>
  </property>
</Properties>
</file>