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A3AE9" w14:textId="77777777" w:rsidR="00737EA3" w:rsidRDefault="00BD4D33" w:rsidP="00737EA3">
      <w:pPr>
        <w:jc w:val="center"/>
        <w:rPr>
          <w:rFonts w:asciiTheme="majorHAnsi" w:hAnsiTheme="majorHAnsi"/>
          <w:b/>
          <w:sz w:val="56"/>
          <w:szCs w:val="56"/>
        </w:rPr>
      </w:pPr>
      <w:r w:rsidRPr="00565B0C">
        <w:rPr>
          <w:rFonts w:asciiTheme="majorHAnsi" w:hAnsiTheme="majorHAnsi"/>
          <w:b/>
          <w:noProof/>
          <w:sz w:val="56"/>
        </w:rPr>
        <w:drawing>
          <wp:inline distT="0" distB="0" distL="0" distR="0" wp14:anchorId="73C25639" wp14:editId="73C2563A">
            <wp:extent cx="7048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inline>
        </w:drawing>
      </w:r>
    </w:p>
    <w:p w14:paraId="73C25443" w14:textId="3F22BD62" w:rsidR="003F6255" w:rsidRPr="00565B0C" w:rsidRDefault="003F6255" w:rsidP="00737EA3">
      <w:pPr>
        <w:jc w:val="center"/>
        <w:rPr>
          <w:rFonts w:asciiTheme="majorHAnsi" w:hAnsiTheme="majorHAnsi"/>
          <w:b/>
          <w:sz w:val="56"/>
        </w:rPr>
      </w:pPr>
      <w:r w:rsidRPr="00565B0C">
        <w:rPr>
          <w:rFonts w:asciiTheme="majorHAnsi" w:hAnsiTheme="majorHAnsi"/>
          <w:b/>
          <w:sz w:val="56"/>
          <w:szCs w:val="56"/>
        </w:rPr>
        <w:t>City of Seattle</w:t>
      </w:r>
    </w:p>
    <w:p w14:paraId="73C25445" w14:textId="77777777" w:rsidR="00434BE7" w:rsidRPr="00565B0C" w:rsidRDefault="00434BE7" w:rsidP="00737EA3">
      <w:pPr>
        <w:jc w:val="center"/>
        <w:rPr>
          <w:rFonts w:asciiTheme="majorHAnsi" w:hAnsiTheme="majorHAnsi"/>
          <w:b/>
          <w:sz w:val="22"/>
          <w:szCs w:val="22"/>
        </w:rPr>
      </w:pPr>
    </w:p>
    <w:p w14:paraId="73C25447" w14:textId="77777777" w:rsidR="006E29EF" w:rsidRPr="00565B0C" w:rsidRDefault="006E29EF" w:rsidP="00737EA3">
      <w:pPr>
        <w:jc w:val="center"/>
        <w:rPr>
          <w:rFonts w:asciiTheme="majorHAnsi" w:hAnsiTheme="majorHAnsi" w:cs="Arial"/>
          <w:b/>
          <w:color w:val="31849B"/>
          <w:sz w:val="40"/>
          <w:szCs w:val="40"/>
        </w:rPr>
      </w:pPr>
      <w:r w:rsidRPr="00565B0C">
        <w:rPr>
          <w:rFonts w:asciiTheme="majorHAnsi" w:hAnsiTheme="majorHAnsi" w:cs="Arial"/>
          <w:b/>
          <w:color w:val="31849B"/>
          <w:sz w:val="40"/>
          <w:szCs w:val="40"/>
        </w:rPr>
        <w:t>REQUEST FOR QUALIFICATIONS</w:t>
      </w:r>
    </w:p>
    <w:p w14:paraId="73C25449" w14:textId="77777777" w:rsidR="00BD0AE2" w:rsidRPr="00565B0C" w:rsidRDefault="00BD0AE2" w:rsidP="00737EA3">
      <w:pPr>
        <w:jc w:val="center"/>
        <w:rPr>
          <w:rFonts w:asciiTheme="majorHAnsi" w:hAnsiTheme="majorHAnsi" w:cs="Arial"/>
          <w:b/>
          <w:color w:val="31849B"/>
          <w:sz w:val="40"/>
          <w:szCs w:val="40"/>
        </w:rPr>
      </w:pPr>
    </w:p>
    <w:p w14:paraId="73C2544A" w14:textId="77777777" w:rsidR="00B777E9" w:rsidRPr="00565B0C" w:rsidRDefault="00B777E9" w:rsidP="00737EA3">
      <w:pPr>
        <w:jc w:val="center"/>
        <w:rPr>
          <w:rFonts w:asciiTheme="majorHAnsi" w:hAnsiTheme="majorHAnsi" w:cs="Arial"/>
          <w:b/>
          <w:color w:val="31849B"/>
          <w:sz w:val="40"/>
          <w:szCs w:val="40"/>
        </w:rPr>
      </w:pPr>
      <w:r w:rsidRPr="00565B0C">
        <w:rPr>
          <w:rFonts w:asciiTheme="majorHAnsi" w:hAnsiTheme="majorHAnsi" w:cs="Arial"/>
          <w:b/>
          <w:color w:val="31849B"/>
          <w:sz w:val="40"/>
          <w:szCs w:val="40"/>
        </w:rPr>
        <w:t>Consultant Contract</w:t>
      </w:r>
    </w:p>
    <w:p w14:paraId="73C2544B" w14:textId="77777777" w:rsidR="00434BE7" w:rsidRPr="00565B0C" w:rsidRDefault="00434BE7" w:rsidP="00737EA3">
      <w:pPr>
        <w:jc w:val="center"/>
        <w:rPr>
          <w:rFonts w:asciiTheme="majorHAnsi" w:hAnsiTheme="majorHAnsi" w:cs="Arial"/>
          <w:b/>
          <w:sz w:val="20"/>
          <w:szCs w:val="20"/>
        </w:rPr>
      </w:pPr>
    </w:p>
    <w:p w14:paraId="73C2544C" w14:textId="6CE870D6" w:rsidR="00D02775" w:rsidRPr="00565B0C" w:rsidRDefault="00D02775" w:rsidP="00737EA3">
      <w:pPr>
        <w:jc w:val="center"/>
        <w:rPr>
          <w:rFonts w:asciiTheme="majorHAnsi" w:hAnsiTheme="majorHAnsi" w:cs="Arial"/>
          <w:b/>
          <w:sz w:val="32"/>
          <w:szCs w:val="32"/>
        </w:rPr>
      </w:pPr>
      <w:r w:rsidRPr="00C035EC">
        <w:rPr>
          <w:rFonts w:asciiTheme="majorHAnsi" w:hAnsiTheme="majorHAnsi" w:cs="Arial"/>
          <w:sz w:val="32"/>
          <w:szCs w:val="32"/>
        </w:rPr>
        <w:t>Project Title:</w:t>
      </w:r>
      <w:r w:rsidRPr="00565B0C">
        <w:rPr>
          <w:rFonts w:asciiTheme="majorHAnsi" w:hAnsiTheme="majorHAnsi" w:cs="Arial"/>
          <w:b/>
          <w:sz w:val="32"/>
          <w:szCs w:val="32"/>
        </w:rPr>
        <w:t xml:space="preserve"> </w:t>
      </w:r>
      <w:r w:rsidR="00CF04FD" w:rsidRPr="00565B0C">
        <w:rPr>
          <w:rFonts w:asciiTheme="majorHAnsi" w:hAnsiTheme="majorHAnsi" w:cs="Arial"/>
          <w:b/>
          <w:sz w:val="32"/>
          <w:szCs w:val="32"/>
        </w:rPr>
        <w:t>Special Benefit Study for Proposed Waterfront Local Improvement District</w:t>
      </w:r>
      <w:r w:rsidR="00C035EC">
        <w:rPr>
          <w:rFonts w:asciiTheme="majorHAnsi" w:hAnsiTheme="majorHAnsi" w:cs="Arial"/>
          <w:b/>
          <w:sz w:val="32"/>
          <w:szCs w:val="32"/>
        </w:rPr>
        <w:t xml:space="preserve"> (LID)</w:t>
      </w:r>
    </w:p>
    <w:p w14:paraId="73C2544D" w14:textId="77777777" w:rsidR="00434BE7" w:rsidRPr="009F6CFE" w:rsidRDefault="00434BE7" w:rsidP="00737EA3">
      <w:pPr>
        <w:jc w:val="center"/>
        <w:rPr>
          <w:rFonts w:asciiTheme="majorHAnsi" w:hAnsiTheme="majorHAnsi" w:cs="Arial"/>
          <w:b/>
          <w:sz w:val="40"/>
          <w:szCs w:val="40"/>
        </w:rPr>
      </w:pPr>
    </w:p>
    <w:p w14:paraId="73C2544E" w14:textId="10522573" w:rsidR="00503828" w:rsidRPr="009F6CFE" w:rsidRDefault="00503828" w:rsidP="00737EA3">
      <w:pPr>
        <w:jc w:val="center"/>
        <w:rPr>
          <w:rFonts w:asciiTheme="majorHAnsi" w:hAnsiTheme="majorHAnsi"/>
          <w:b/>
          <w:color w:val="31849B"/>
          <w:sz w:val="40"/>
          <w:szCs w:val="40"/>
        </w:rPr>
      </w:pPr>
      <w:r w:rsidRPr="009F6CFE">
        <w:rPr>
          <w:rFonts w:asciiTheme="majorHAnsi" w:hAnsiTheme="majorHAnsi"/>
          <w:b/>
          <w:color w:val="31849B"/>
          <w:sz w:val="40"/>
          <w:szCs w:val="40"/>
        </w:rPr>
        <w:t>Procurement Schedule</w:t>
      </w:r>
    </w:p>
    <w:p w14:paraId="73C2544F" w14:textId="77777777" w:rsidR="00503828" w:rsidRPr="00565B0C" w:rsidRDefault="00503828" w:rsidP="00FD6A0D">
      <w:pPr>
        <w:pStyle w:val="RFQSubheading"/>
        <w:jc w:val="center"/>
      </w:pPr>
      <w:r w:rsidRPr="00565B0C">
        <w:t>Table 1: Procurement Schedule</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gridCol w:w="2402"/>
      </w:tblGrid>
      <w:tr w:rsidR="00737EA3" w:rsidRPr="00737EA3" w14:paraId="73C25452" w14:textId="77A812C1" w:rsidTr="00737EA3">
        <w:trPr>
          <w:jc w:val="center"/>
        </w:trPr>
        <w:tc>
          <w:tcPr>
            <w:tcW w:w="4166" w:type="dxa"/>
          </w:tcPr>
          <w:p w14:paraId="73C25450" w14:textId="77777777" w:rsidR="00737EA3" w:rsidRPr="00737EA3" w:rsidRDefault="00737EA3" w:rsidP="00737EA3">
            <w:pPr>
              <w:jc w:val="center"/>
              <w:rPr>
                <w:rFonts w:asciiTheme="majorHAnsi" w:hAnsiTheme="majorHAnsi" w:cs="Arial"/>
                <w:b/>
                <w:sz w:val="20"/>
                <w:szCs w:val="20"/>
              </w:rPr>
            </w:pPr>
            <w:r w:rsidRPr="00737EA3">
              <w:rPr>
                <w:rFonts w:asciiTheme="majorHAnsi" w:hAnsiTheme="majorHAnsi" w:cs="Arial"/>
                <w:b/>
                <w:sz w:val="20"/>
                <w:szCs w:val="20"/>
              </w:rPr>
              <w:t>Schedule of Events</w:t>
            </w:r>
          </w:p>
        </w:tc>
        <w:tc>
          <w:tcPr>
            <w:tcW w:w="2402" w:type="dxa"/>
          </w:tcPr>
          <w:p w14:paraId="73C25451" w14:textId="77777777" w:rsidR="00737EA3" w:rsidRPr="00737EA3" w:rsidRDefault="00737EA3" w:rsidP="00737EA3">
            <w:pPr>
              <w:jc w:val="center"/>
              <w:rPr>
                <w:rFonts w:asciiTheme="majorHAnsi" w:hAnsiTheme="majorHAnsi" w:cs="Arial"/>
                <w:b/>
                <w:sz w:val="20"/>
                <w:szCs w:val="20"/>
              </w:rPr>
            </w:pPr>
            <w:r w:rsidRPr="00737EA3">
              <w:rPr>
                <w:rFonts w:asciiTheme="majorHAnsi" w:hAnsiTheme="majorHAnsi" w:cs="Arial"/>
                <w:b/>
                <w:sz w:val="20"/>
                <w:szCs w:val="20"/>
              </w:rPr>
              <w:t>Date/Time</w:t>
            </w:r>
          </w:p>
        </w:tc>
        <w:tc>
          <w:tcPr>
            <w:tcW w:w="2402" w:type="dxa"/>
          </w:tcPr>
          <w:p w14:paraId="05E4665C" w14:textId="188A7292" w:rsidR="00737EA3" w:rsidRPr="00737EA3" w:rsidRDefault="005D64B8" w:rsidP="00737EA3">
            <w:pPr>
              <w:jc w:val="center"/>
              <w:rPr>
                <w:rFonts w:asciiTheme="majorHAnsi" w:hAnsiTheme="majorHAnsi" w:cs="Arial"/>
                <w:b/>
                <w:sz w:val="20"/>
                <w:szCs w:val="20"/>
              </w:rPr>
            </w:pPr>
            <w:r>
              <w:rPr>
                <w:rFonts w:asciiTheme="majorHAnsi" w:hAnsiTheme="majorHAnsi" w:cs="Arial"/>
                <w:b/>
                <w:sz w:val="20"/>
                <w:szCs w:val="20"/>
              </w:rPr>
              <w:t>Location</w:t>
            </w:r>
          </w:p>
        </w:tc>
      </w:tr>
      <w:tr w:rsidR="00737EA3" w:rsidRPr="00737EA3" w14:paraId="73C25455" w14:textId="26378ECC" w:rsidTr="00737EA3">
        <w:trPr>
          <w:jc w:val="center"/>
        </w:trPr>
        <w:tc>
          <w:tcPr>
            <w:tcW w:w="4166" w:type="dxa"/>
          </w:tcPr>
          <w:p w14:paraId="73C25453" w14:textId="77777777" w:rsidR="00737EA3" w:rsidRPr="00737EA3" w:rsidRDefault="00737EA3" w:rsidP="00737EA3">
            <w:pPr>
              <w:jc w:val="center"/>
              <w:rPr>
                <w:rFonts w:asciiTheme="majorHAnsi" w:hAnsiTheme="majorHAnsi" w:cs="Arial"/>
                <w:sz w:val="20"/>
                <w:szCs w:val="20"/>
              </w:rPr>
            </w:pPr>
            <w:r w:rsidRPr="00737EA3">
              <w:rPr>
                <w:rFonts w:asciiTheme="majorHAnsi" w:hAnsiTheme="majorHAnsi" w:cs="Arial"/>
                <w:sz w:val="20"/>
                <w:szCs w:val="20"/>
              </w:rPr>
              <w:t xml:space="preserve">Solicitation Release </w:t>
            </w:r>
          </w:p>
        </w:tc>
        <w:tc>
          <w:tcPr>
            <w:tcW w:w="2402" w:type="dxa"/>
            <w:shd w:val="clear" w:color="auto" w:fill="auto"/>
          </w:tcPr>
          <w:p w14:paraId="73C25454" w14:textId="188ABC9F" w:rsidR="00737EA3" w:rsidRPr="00737EA3" w:rsidRDefault="00E2402A" w:rsidP="00737EA3">
            <w:pPr>
              <w:jc w:val="center"/>
              <w:rPr>
                <w:rFonts w:asciiTheme="majorHAnsi" w:hAnsiTheme="majorHAnsi" w:cs="Arial"/>
                <w:sz w:val="20"/>
                <w:szCs w:val="20"/>
              </w:rPr>
            </w:pPr>
            <w:r>
              <w:rPr>
                <w:rFonts w:asciiTheme="majorHAnsi" w:hAnsiTheme="majorHAnsi" w:cs="Arial"/>
                <w:sz w:val="20"/>
                <w:szCs w:val="20"/>
              </w:rPr>
              <w:t xml:space="preserve">August </w:t>
            </w:r>
            <w:r w:rsidR="00627741">
              <w:rPr>
                <w:rFonts w:asciiTheme="majorHAnsi" w:hAnsiTheme="majorHAnsi" w:cs="Arial"/>
                <w:sz w:val="20"/>
                <w:szCs w:val="20"/>
              </w:rPr>
              <w:t>1</w:t>
            </w:r>
            <w:r>
              <w:rPr>
                <w:rFonts w:asciiTheme="majorHAnsi" w:hAnsiTheme="majorHAnsi" w:cs="Arial"/>
                <w:sz w:val="20"/>
                <w:szCs w:val="20"/>
              </w:rPr>
              <w:t>2</w:t>
            </w:r>
            <w:r w:rsidR="00627741">
              <w:rPr>
                <w:rFonts w:asciiTheme="majorHAnsi" w:hAnsiTheme="majorHAnsi" w:cs="Arial"/>
                <w:sz w:val="20"/>
                <w:szCs w:val="20"/>
              </w:rPr>
              <w:t>, 2016</w:t>
            </w:r>
          </w:p>
        </w:tc>
        <w:tc>
          <w:tcPr>
            <w:tcW w:w="2402" w:type="dxa"/>
          </w:tcPr>
          <w:p w14:paraId="3C6DE481" w14:textId="77777777" w:rsidR="00737EA3" w:rsidRPr="00737EA3" w:rsidRDefault="00737EA3" w:rsidP="00737EA3">
            <w:pPr>
              <w:jc w:val="center"/>
              <w:rPr>
                <w:rFonts w:asciiTheme="majorHAnsi" w:hAnsiTheme="majorHAnsi" w:cs="Arial"/>
                <w:sz w:val="20"/>
                <w:szCs w:val="20"/>
              </w:rPr>
            </w:pPr>
          </w:p>
        </w:tc>
      </w:tr>
      <w:tr w:rsidR="00737EA3" w:rsidRPr="00737EA3" w14:paraId="73C25459" w14:textId="5EE3EBC6" w:rsidTr="00737EA3">
        <w:trPr>
          <w:jc w:val="center"/>
        </w:trPr>
        <w:tc>
          <w:tcPr>
            <w:tcW w:w="4166" w:type="dxa"/>
          </w:tcPr>
          <w:p w14:paraId="73C25457" w14:textId="23DEA499" w:rsidR="00737EA3" w:rsidRPr="00737EA3" w:rsidRDefault="00737EA3" w:rsidP="005D64B8">
            <w:pPr>
              <w:jc w:val="center"/>
              <w:rPr>
                <w:rFonts w:asciiTheme="majorHAnsi" w:hAnsiTheme="majorHAnsi" w:cs="Arial"/>
                <w:sz w:val="20"/>
                <w:szCs w:val="20"/>
              </w:rPr>
            </w:pPr>
            <w:r w:rsidRPr="00737EA3">
              <w:rPr>
                <w:rFonts w:asciiTheme="majorHAnsi" w:hAnsiTheme="majorHAnsi" w:cs="Arial"/>
                <w:sz w:val="20"/>
                <w:szCs w:val="20"/>
              </w:rPr>
              <w:t>Optional</w:t>
            </w:r>
            <w:r w:rsidRPr="00737EA3" w:rsidDel="00CF04FD">
              <w:rPr>
                <w:rFonts w:asciiTheme="majorHAnsi" w:hAnsiTheme="majorHAnsi" w:cs="Arial"/>
                <w:sz w:val="20"/>
                <w:szCs w:val="20"/>
              </w:rPr>
              <w:t xml:space="preserve"> </w:t>
            </w:r>
            <w:r w:rsidRPr="00737EA3">
              <w:rPr>
                <w:rFonts w:asciiTheme="majorHAnsi" w:hAnsiTheme="majorHAnsi" w:cs="Arial"/>
                <w:sz w:val="20"/>
                <w:szCs w:val="20"/>
              </w:rPr>
              <w:t>Pre-Submittal Conference</w:t>
            </w:r>
          </w:p>
        </w:tc>
        <w:tc>
          <w:tcPr>
            <w:tcW w:w="2402" w:type="dxa"/>
            <w:shd w:val="clear" w:color="auto" w:fill="auto"/>
          </w:tcPr>
          <w:p w14:paraId="78148D9F" w14:textId="77777777" w:rsidR="000D6C52" w:rsidRDefault="000126C5" w:rsidP="00737EA3">
            <w:pPr>
              <w:jc w:val="center"/>
              <w:rPr>
                <w:rFonts w:asciiTheme="majorHAnsi" w:hAnsiTheme="majorHAnsi" w:cs="Arial"/>
                <w:sz w:val="20"/>
                <w:szCs w:val="20"/>
              </w:rPr>
            </w:pPr>
            <w:r>
              <w:rPr>
                <w:rFonts w:asciiTheme="majorHAnsi" w:hAnsiTheme="majorHAnsi" w:cs="Arial"/>
                <w:sz w:val="20"/>
                <w:szCs w:val="20"/>
              </w:rPr>
              <w:t xml:space="preserve">August 16, 2016 </w:t>
            </w:r>
          </w:p>
          <w:p w14:paraId="73C25458" w14:textId="478A0818"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11am</w:t>
            </w:r>
          </w:p>
        </w:tc>
        <w:tc>
          <w:tcPr>
            <w:tcW w:w="2402" w:type="dxa"/>
          </w:tcPr>
          <w:p w14:paraId="68D8ECA2" w14:textId="3CDC512E"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Seattle Municipal Tower Room 4330</w:t>
            </w:r>
          </w:p>
        </w:tc>
      </w:tr>
      <w:tr w:rsidR="00737EA3" w:rsidRPr="00737EA3" w14:paraId="73C2545C" w14:textId="64FAFDA8" w:rsidTr="00737EA3">
        <w:trPr>
          <w:jc w:val="center"/>
        </w:trPr>
        <w:tc>
          <w:tcPr>
            <w:tcW w:w="4166" w:type="dxa"/>
          </w:tcPr>
          <w:p w14:paraId="73C2545A" w14:textId="77777777" w:rsidR="00737EA3" w:rsidRPr="00737EA3" w:rsidRDefault="00737EA3" w:rsidP="00737EA3">
            <w:pPr>
              <w:jc w:val="center"/>
              <w:rPr>
                <w:rFonts w:asciiTheme="majorHAnsi" w:hAnsiTheme="majorHAnsi" w:cs="Arial"/>
                <w:sz w:val="20"/>
                <w:szCs w:val="20"/>
              </w:rPr>
            </w:pPr>
            <w:r w:rsidRPr="00737EA3">
              <w:rPr>
                <w:rFonts w:asciiTheme="majorHAnsi" w:hAnsiTheme="majorHAnsi" w:cs="Arial"/>
                <w:sz w:val="20"/>
                <w:szCs w:val="20"/>
              </w:rPr>
              <w:t>Deadline for Questions</w:t>
            </w:r>
          </w:p>
        </w:tc>
        <w:tc>
          <w:tcPr>
            <w:tcW w:w="2402" w:type="dxa"/>
            <w:shd w:val="clear" w:color="auto" w:fill="auto"/>
          </w:tcPr>
          <w:p w14:paraId="156559F6" w14:textId="77777777" w:rsidR="000D6C52" w:rsidRDefault="000126C5" w:rsidP="00737EA3">
            <w:pPr>
              <w:jc w:val="center"/>
              <w:rPr>
                <w:rFonts w:asciiTheme="majorHAnsi" w:hAnsiTheme="majorHAnsi" w:cs="Arial"/>
                <w:sz w:val="20"/>
                <w:szCs w:val="20"/>
              </w:rPr>
            </w:pPr>
            <w:r>
              <w:rPr>
                <w:rFonts w:asciiTheme="majorHAnsi" w:hAnsiTheme="majorHAnsi" w:cs="Arial"/>
                <w:sz w:val="20"/>
                <w:szCs w:val="20"/>
              </w:rPr>
              <w:t xml:space="preserve">August 29, 2016 </w:t>
            </w:r>
          </w:p>
          <w:p w14:paraId="73C2545B" w14:textId="6C38F2A7"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5 pm</w:t>
            </w:r>
          </w:p>
        </w:tc>
        <w:tc>
          <w:tcPr>
            <w:tcW w:w="2402" w:type="dxa"/>
          </w:tcPr>
          <w:p w14:paraId="0BE20B13" w14:textId="77777777" w:rsidR="00737EA3" w:rsidRPr="00737EA3" w:rsidRDefault="00737EA3" w:rsidP="00737EA3">
            <w:pPr>
              <w:jc w:val="center"/>
              <w:rPr>
                <w:rFonts w:asciiTheme="majorHAnsi" w:hAnsiTheme="majorHAnsi" w:cs="Arial"/>
                <w:sz w:val="20"/>
                <w:szCs w:val="20"/>
              </w:rPr>
            </w:pPr>
          </w:p>
        </w:tc>
      </w:tr>
      <w:tr w:rsidR="00737EA3" w:rsidRPr="00737EA3" w14:paraId="73C2545F" w14:textId="79CF80BC" w:rsidTr="00737EA3">
        <w:trPr>
          <w:jc w:val="center"/>
        </w:trPr>
        <w:tc>
          <w:tcPr>
            <w:tcW w:w="4166" w:type="dxa"/>
          </w:tcPr>
          <w:p w14:paraId="73C2545D" w14:textId="77777777" w:rsidR="00737EA3" w:rsidRPr="00737EA3" w:rsidRDefault="00737EA3" w:rsidP="00737EA3">
            <w:pPr>
              <w:jc w:val="center"/>
              <w:rPr>
                <w:rFonts w:asciiTheme="majorHAnsi" w:hAnsiTheme="majorHAnsi" w:cs="Arial"/>
                <w:sz w:val="20"/>
                <w:szCs w:val="20"/>
              </w:rPr>
            </w:pPr>
            <w:r w:rsidRPr="00737EA3">
              <w:rPr>
                <w:rFonts w:asciiTheme="majorHAnsi" w:hAnsiTheme="majorHAnsi" w:cs="Arial"/>
                <w:sz w:val="20"/>
                <w:szCs w:val="20"/>
              </w:rPr>
              <w:t>Response Deadline</w:t>
            </w:r>
          </w:p>
        </w:tc>
        <w:tc>
          <w:tcPr>
            <w:tcW w:w="2402" w:type="dxa"/>
            <w:shd w:val="clear" w:color="auto" w:fill="auto"/>
          </w:tcPr>
          <w:p w14:paraId="73C2545E" w14:textId="412D7C2B"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September 1, 2016 5 pm</w:t>
            </w:r>
          </w:p>
        </w:tc>
        <w:tc>
          <w:tcPr>
            <w:tcW w:w="2402" w:type="dxa"/>
          </w:tcPr>
          <w:p w14:paraId="288AAC47" w14:textId="77777777" w:rsidR="00737EA3" w:rsidRPr="00737EA3" w:rsidRDefault="00737EA3" w:rsidP="00737EA3">
            <w:pPr>
              <w:jc w:val="center"/>
              <w:rPr>
                <w:rFonts w:asciiTheme="majorHAnsi" w:hAnsiTheme="majorHAnsi" w:cs="Arial"/>
                <w:sz w:val="20"/>
                <w:szCs w:val="20"/>
              </w:rPr>
            </w:pPr>
          </w:p>
        </w:tc>
      </w:tr>
      <w:tr w:rsidR="00737EA3" w:rsidRPr="00737EA3" w14:paraId="73C25465" w14:textId="1B41A9A5" w:rsidTr="00737EA3">
        <w:trPr>
          <w:jc w:val="center"/>
        </w:trPr>
        <w:tc>
          <w:tcPr>
            <w:tcW w:w="4166" w:type="dxa"/>
          </w:tcPr>
          <w:p w14:paraId="73C25463" w14:textId="5BA92DFD" w:rsidR="00737EA3" w:rsidRPr="00737EA3" w:rsidRDefault="00737EA3" w:rsidP="00737EA3">
            <w:pPr>
              <w:jc w:val="center"/>
              <w:rPr>
                <w:rFonts w:asciiTheme="majorHAnsi" w:hAnsiTheme="majorHAnsi" w:cs="Arial"/>
                <w:sz w:val="20"/>
                <w:szCs w:val="20"/>
              </w:rPr>
            </w:pPr>
            <w:r w:rsidRPr="00737EA3">
              <w:rPr>
                <w:rFonts w:asciiTheme="majorHAnsi" w:hAnsiTheme="majorHAnsi" w:cs="Arial"/>
                <w:sz w:val="20"/>
                <w:szCs w:val="20"/>
              </w:rPr>
              <w:t>Announcement of Successful Respondent(s)</w:t>
            </w:r>
          </w:p>
        </w:tc>
        <w:tc>
          <w:tcPr>
            <w:tcW w:w="2402" w:type="dxa"/>
            <w:shd w:val="clear" w:color="auto" w:fill="auto"/>
          </w:tcPr>
          <w:p w14:paraId="73C25464" w14:textId="13349F2A"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September 6, 2016</w:t>
            </w:r>
          </w:p>
        </w:tc>
        <w:tc>
          <w:tcPr>
            <w:tcW w:w="2402" w:type="dxa"/>
          </w:tcPr>
          <w:p w14:paraId="4115DCE8" w14:textId="77777777" w:rsidR="00737EA3" w:rsidRPr="00737EA3" w:rsidRDefault="00737EA3" w:rsidP="00737EA3">
            <w:pPr>
              <w:jc w:val="center"/>
              <w:rPr>
                <w:rFonts w:asciiTheme="majorHAnsi" w:hAnsiTheme="majorHAnsi" w:cs="Arial"/>
                <w:sz w:val="20"/>
                <w:szCs w:val="20"/>
              </w:rPr>
            </w:pPr>
          </w:p>
        </w:tc>
      </w:tr>
      <w:tr w:rsidR="00737EA3" w:rsidRPr="00737EA3" w14:paraId="73C25468" w14:textId="7EC8926F" w:rsidTr="00737EA3">
        <w:trPr>
          <w:trHeight w:val="107"/>
          <w:jc w:val="center"/>
        </w:trPr>
        <w:tc>
          <w:tcPr>
            <w:tcW w:w="4166" w:type="dxa"/>
          </w:tcPr>
          <w:p w14:paraId="73C25466" w14:textId="77777777" w:rsidR="00737EA3" w:rsidRPr="00737EA3" w:rsidRDefault="00737EA3" w:rsidP="00737EA3">
            <w:pPr>
              <w:jc w:val="center"/>
              <w:rPr>
                <w:rFonts w:asciiTheme="majorHAnsi" w:hAnsiTheme="majorHAnsi" w:cs="Arial"/>
                <w:sz w:val="20"/>
                <w:szCs w:val="20"/>
              </w:rPr>
            </w:pPr>
            <w:r w:rsidRPr="00737EA3">
              <w:rPr>
                <w:rFonts w:asciiTheme="majorHAnsi" w:hAnsiTheme="majorHAnsi" w:cs="Arial"/>
                <w:sz w:val="20"/>
                <w:szCs w:val="20"/>
              </w:rPr>
              <w:t>Anticipated Negotiation Schedule</w:t>
            </w:r>
          </w:p>
        </w:tc>
        <w:tc>
          <w:tcPr>
            <w:tcW w:w="2402" w:type="dxa"/>
            <w:shd w:val="clear" w:color="auto" w:fill="auto"/>
          </w:tcPr>
          <w:p w14:paraId="73C25467" w14:textId="64CAC195"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September 2016</w:t>
            </w:r>
          </w:p>
        </w:tc>
        <w:tc>
          <w:tcPr>
            <w:tcW w:w="2402" w:type="dxa"/>
          </w:tcPr>
          <w:p w14:paraId="6FA6AA93" w14:textId="77777777" w:rsidR="00737EA3" w:rsidRPr="00737EA3" w:rsidRDefault="00737EA3" w:rsidP="00737EA3">
            <w:pPr>
              <w:jc w:val="center"/>
              <w:rPr>
                <w:rFonts w:asciiTheme="majorHAnsi" w:hAnsiTheme="majorHAnsi" w:cs="Arial"/>
                <w:sz w:val="20"/>
                <w:szCs w:val="20"/>
              </w:rPr>
            </w:pPr>
          </w:p>
        </w:tc>
      </w:tr>
      <w:tr w:rsidR="00737EA3" w:rsidRPr="00737EA3" w14:paraId="73C2546B" w14:textId="67EACC26" w:rsidTr="00737EA3">
        <w:trPr>
          <w:jc w:val="center"/>
        </w:trPr>
        <w:tc>
          <w:tcPr>
            <w:tcW w:w="4166" w:type="dxa"/>
          </w:tcPr>
          <w:p w14:paraId="73C25469" w14:textId="77777777" w:rsidR="00737EA3" w:rsidRPr="00737EA3" w:rsidRDefault="00737EA3" w:rsidP="00737EA3">
            <w:pPr>
              <w:jc w:val="center"/>
              <w:rPr>
                <w:rFonts w:asciiTheme="majorHAnsi" w:hAnsiTheme="majorHAnsi" w:cs="Arial"/>
                <w:sz w:val="20"/>
                <w:szCs w:val="20"/>
              </w:rPr>
            </w:pPr>
            <w:r w:rsidRPr="00737EA3">
              <w:rPr>
                <w:rFonts w:asciiTheme="majorHAnsi" w:hAnsiTheme="majorHAnsi" w:cs="Arial"/>
                <w:sz w:val="20"/>
                <w:szCs w:val="20"/>
              </w:rPr>
              <w:t xml:space="preserve">Contract Execution </w:t>
            </w:r>
          </w:p>
        </w:tc>
        <w:tc>
          <w:tcPr>
            <w:tcW w:w="2402" w:type="dxa"/>
            <w:shd w:val="clear" w:color="auto" w:fill="auto"/>
          </w:tcPr>
          <w:p w14:paraId="73C2546A" w14:textId="51715B3A" w:rsidR="00737EA3" w:rsidRPr="00737EA3" w:rsidRDefault="000126C5" w:rsidP="00737EA3">
            <w:pPr>
              <w:jc w:val="center"/>
              <w:rPr>
                <w:rFonts w:asciiTheme="majorHAnsi" w:hAnsiTheme="majorHAnsi" w:cs="Arial"/>
                <w:sz w:val="20"/>
                <w:szCs w:val="20"/>
              </w:rPr>
            </w:pPr>
            <w:r>
              <w:rPr>
                <w:rFonts w:asciiTheme="majorHAnsi" w:hAnsiTheme="majorHAnsi" w:cs="Arial"/>
                <w:sz w:val="20"/>
                <w:szCs w:val="20"/>
              </w:rPr>
              <w:t>September 30, 2016</w:t>
            </w:r>
          </w:p>
        </w:tc>
        <w:tc>
          <w:tcPr>
            <w:tcW w:w="2402" w:type="dxa"/>
          </w:tcPr>
          <w:p w14:paraId="35A6CCA9" w14:textId="77777777" w:rsidR="00737EA3" w:rsidRPr="00737EA3" w:rsidRDefault="00737EA3" w:rsidP="00737EA3">
            <w:pPr>
              <w:jc w:val="center"/>
              <w:rPr>
                <w:rFonts w:asciiTheme="majorHAnsi" w:hAnsiTheme="majorHAnsi" w:cs="Arial"/>
                <w:sz w:val="20"/>
                <w:szCs w:val="20"/>
              </w:rPr>
            </w:pPr>
          </w:p>
        </w:tc>
      </w:tr>
    </w:tbl>
    <w:p w14:paraId="73C2546C" w14:textId="77777777" w:rsidR="00E473CE" w:rsidRPr="00565B0C" w:rsidRDefault="00E473CE" w:rsidP="00737EA3">
      <w:pPr>
        <w:jc w:val="center"/>
        <w:rPr>
          <w:rFonts w:asciiTheme="majorHAnsi" w:hAnsiTheme="majorHAnsi" w:cs="Arial"/>
          <w:b/>
          <w:sz w:val="20"/>
          <w:szCs w:val="20"/>
        </w:rPr>
      </w:pPr>
    </w:p>
    <w:p w14:paraId="73C2546D" w14:textId="3D713F4C" w:rsidR="004813C9" w:rsidRPr="00565B0C" w:rsidRDefault="00533ADB" w:rsidP="00737EA3">
      <w:pPr>
        <w:jc w:val="center"/>
        <w:rPr>
          <w:rFonts w:asciiTheme="majorHAnsi" w:hAnsiTheme="majorHAnsi" w:cs="Arial"/>
          <w:i/>
          <w:sz w:val="20"/>
          <w:szCs w:val="20"/>
        </w:rPr>
      </w:pPr>
      <w:r w:rsidRPr="00565B0C">
        <w:rPr>
          <w:rFonts w:asciiTheme="majorHAnsi" w:hAnsiTheme="majorHAnsi" w:cs="Arial"/>
          <w:i/>
          <w:sz w:val="20"/>
          <w:szCs w:val="20"/>
        </w:rPr>
        <w:t>The City reserves the right to modify this</w:t>
      </w:r>
      <w:r w:rsidR="00737EA3">
        <w:rPr>
          <w:rFonts w:asciiTheme="majorHAnsi" w:hAnsiTheme="majorHAnsi" w:cs="Arial"/>
          <w:i/>
          <w:sz w:val="20"/>
          <w:szCs w:val="20"/>
        </w:rPr>
        <w:t xml:space="preserve"> schedule at the City’s discretion. </w:t>
      </w:r>
    </w:p>
    <w:p w14:paraId="73C2546E" w14:textId="77777777" w:rsidR="00533ADB" w:rsidRPr="00565B0C" w:rsidRDefault="00BA683E" w:rsidP="00737EA3">
      <w:pPr>
        <w:jc w:val="center"/>
        <w:rPr>
          <w:rFonts w:asciiTheme="majorHAnsi" w:hAnsiTheme="majorHAnsi" w:cs="Arial"/>
          <w:i/>
          <w:sz w:val="20"/>
          <w:szCs w:val="20"/>
        </w:rPr>
      </w:pPr>
      <w:r w:rsidRPr="00565B0C">
        <w:rPr>
          <w:rFonts w:asciiTheme="majorHAnsi" w:hAnsiTheme="majorHAnsi" w:cs="Arial"/>
          <w:i/>
          <w:sz w:val="20"/>
          <w:szCs w:val="20"/>
        </w:rPr>
        <w:t>C</w:t>
      </w:r>
      <w:r w:rsidR="00533ADB" w:rsidRPr="00565B0C">
        <w:rPr>
          <w:rFonts w:asciiTheme="majorHAnsi" w:hAnsiTheme="majorHAnsi" w:cs="Arial"/>
          <w:i/>
          <w:sz w:val="20"/>
          <w:szCs w:val="20"/>
        </w:rPr>
        <w:t>hange</w:t>
      </w:r>
      <w:r w:rsidR="004813C9" w:rsidRPr="00565B0C">
        <w:rPr>
          <w:rFonts w:asciiTheme="majorHAnsi" w:hAnsiTheme="majorHAnsi" w:cs="Arial"/>
          <w:i/>
          <w:sz w:val="20"/>
          <w:szCs w:val="20"/>
        </w:rPr>
        <w:t xml:space="preserve">s will </w:t>
      </w:r>
      <w:r w:rsidR="0060776E" w:rsidRPr="00565B0C">
        <w:rPr>
          <w:rFonts w:asciiTheme="majorHAnsi" w:hAnsiTheme="majorHAnsi" w:cs="Arial"/>
          <w:i/>
          <w:sz w:val="20"/>
          <w:szCs w:val="20"/>
        </w:rPr>
        <w:t xml:space="preserve">be posted on the City website </w:t>
      </w:r>
      <w:r w:rsidR="00AB2780" w:rsidRPr="00565B0C">
        <w:rPr>
          <w:rFonts w:asciiTheme="majorHAnsi" w:hAnsiTheme="majorHAnsi" w:cs="Arial"/>
          <w:i/>
          <w:sz w:val="20"/>
          <w:szCs w:val="20"/>
        </w:rPr>
        <w:t>or as otherwise stated</w:t>
      </w:r>
      <w:r w:rsidR="0060776E" w:rsidRPr="00565B0C">
        <w:rPr>
          <w:rFonts w:asciiTheme="majorHAnsi" w:hAnsiTheme="majorHAnsi" w:cs="Arial"/>
          <w:i/>
          <w:sz w:val="20"/>
          <w:szCs w:val="20"/>
        </w:rPr>
        <w:t>.</w:t>
      </w:r>
    </w:p>
    <w:p w14:paraId="73C2546F" w14:textId="77777777" w:rsidR="009B796E" w:rsidRPr="005D64B8" w:rsidRDefault="009B796E" w:rsidP="00737EA3">
      <w:pPr>
        <w:jc w:val="center"/>
        <w:rPr>
          <w:rFonts w:asciiTheme="majorHAnsi" w:hAnsiTheme="majorHAnsi" w:cs="Arial"/>
          <w:sz w:val="20"/>
          <w:szCs w:val="20"/>
        </w:rPr>
      </w:pPr>
    </w:p>
    <w:p w14:paraId="73C25471" w14:textId="43975E1E" w:rsidR="00503828" w:rsidRPr="00565B0C" w:rsidRDefault="00503828" w:rsidP="00737EA3">
      <w:pPr>
        <w:jc w:val="center"/>
        <w:rPr>
          <w:rFonts w:asciiTheme="majorHAnsi" w:hAnsiTheme="majorHAnsi"/>
          <w:b/>
          <w:color w:val="31849B"/>
          <w:sz w:val="40"/>
          <w:szCs w:val="40"/>
        </w:rPr>
      </w:pPr>
      <w:r w:rsidRPr="00565B0C">
        <w:rPr>
          <w:rFonts w:asciiTheme="majorHAnsi" w:hAnsiTheme="majorHAnsi"/>
          <w:b/>
          <w:color w:val="31849B"/>
          <w:sz w:val="40"/>
          <w:szCs w:val="40"/>
        </w:rPr>
        <w:t>Procurement Contact</w:t>
      </w:r>
    </w:p>
    <w:p w14:paraId="73C25472" w14:textId="55C76E03" w:rsidR="00503828" w:rsidRPr="00FD6A0D" w:rsidRDefault="00503828" w:rsidP="00737EA3">
      <w:pPr>
        <w:pStyle w:val="NoSpacing"/>
        <w:jc w:val="center"/>
        <w:rPr>
          <w:rFonts w:asciiTheme="majorHAnsi" w:hAnsiTheme="majorHAnsi"/>
          <w:sz w:val="24"/>
          <w:szCs w:val="24"/>
        </w:rPr>
      </w:pPr>
      <w:r w:rsidRPr="00FD6A0D">
        <w:rPr>
          <w:rFonts w:asciiTheme="majorHAnsi" w:hAnsiTheme="majorHAnsi"/>
          <w:sz w:val="24"/>
          <w:szCs w:val="24"/>
        </w:rPr>
        <w:t xml:space="preserve">Project Manager: </w:t>
      </w:r>
      <w:r w:rsidR="00CF04FD" w:rsidRPr="00FD6A0D">
        <w:rPr>
          <w:rFonts w:asciiTheme="majorHAnsi" w:hAnsiTheme="majorHAnsi"/>
          <w:sz w:val="24"/>
          <w:szCs w:val="24"/>
        </w:rPr>
        <w:t>Quinnie Tan</w:t>
      </w:r>
      <w:r w:rsidRPr="00FD6A0D">
        <w:rPr>
          <w:rFonts w:asciiTheme="majorHAnsi" w:hAnsiTheme="majorHAnsi"/>
          <w:sz w:val="24"/>
          <w:szCs w:val="24"/>
        </w:rPr>
        <w:t xml:space="preserve">, </w:t>
      </w:r>
      <w:hyperlink r:id="rId9" w:history="1">
        <w:r w:rsidR="00737EA3" w:rsidRPr="00FD6A0D">
          <w:rPr>
            <w:rStyle w:val="Hyperlink"/>
            <w:rFonts w:asciiTheme="majorHAnsi" w:eastAsia="Times New Roman" w:hAnsiTheme="majorHAnsi" w:cs="Arial"/>
            <w:sz w:val="24"/>
            <w:szCs w:val="24"/>
          </w:rPr>
          <w:t>quinnie.tan@seattle.gov</w:t>
        </w:r>
      </w:hyperlink>
      <w:r w:rsidRPr="00FD6A0D">
        <w:rPr>
          <w:rFonts w:asciiTheme="majorHAnsi" w:hAnsiTheme="majorHAnsi"/>
          <w:sz w:val="24"/>
          <w:szCs w:val="24"/>
        </w:rPr>
        <w:t xml:space="preserve">, </w:t>
      </w:r>
      <w:r w:rsidR="00CF04FD" w:rsidRPr="00FD6A0D">
        <w:rPr>
          <w:rFonts w:asciiTheme="majorHAnsi" w:hAnsiTheme="majorHAnsi"/>
          <w:sz w:val="24"/>
          <w:szCs w:val="24"/>
        </w:rPr>
        <w:t>206-733-9680</w:t>
      </w:r>
    </w:p>
    <w:p w14:paraId="73C25473" w14:textId="77777777" w:rsidR="009B796E" w:rsidRPr="00CC2E3D" w:rsidRDefault="009B796E" w:rsidP="00737EA3">
      <w:pPr>
        <w:pStyle w:val="NoSpacing"/>
        <w:ind w:firstLine="720"/>
        <w:rPr>
          <w:rFonts w:asciiTheme="majorHAnsi" w:hAnsiTheme="majorHAnsi"/>
          <w:sz w:val="24"/>
          <w:szCs w:val="24"/>
        </w:rPr>
      </w:pPr>
    </w:p>
    <w:p w14:paraId="73C25474" w14:textId="13806117" w:rsidR="00503828" w:rsidRPr="00737EA3" w:rsidRDefault="00503828" w:rsidP="00FD6A0D">
      <w:pPr>
        <w:pStyle w:val="RFQSubheading"/>
        <w:jc w:val="center"/>
      </w:pPr>
      <w:r w:rsidRPr="00737EA3">
        <w:t xml:space="preserve">Table 2: </w:t>
      </w:r>
      <w:r w:rsidR="009B796E" w:rsidRPr="00737EA3">
        <w:t>Delivery Address</w:t>
      </w:r>
    </w:p>
    <w:p w14:paraId="73C25475" w14:textId="77777777" w:rsidR="0073233D" w:rsidRPr="00737EA3" w:rsidRDefault="0073233D" w:rsidP="00737EA3">
      <w:pPr>
        <w:pStyle w:val="BodyText2"/>
        <w:spacing w:line="240" w:lineRule="auto"/>
        <w:jc w:val="center"/>
        <w:rPr>
          <w:rFonts w:asciiTheme="majorHAnsi" w:hAnsiTheme="majorHAnsi"/>
        </w:rPr>
      </w:pPr>
      <w:r w:rsidRPr="00737EA3">
        <w:rPr>
          <w:rFonts w:asciiTheme="majorHAnsi" w:hAnsiTheme="majorHAnsi" w:cs="Arial"/>
          <w:b/>
          <w:sz w:val="22"/>
          <w:szCs w:val="22"/>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737EA3" w14:paraId="73C25478" w14:textId="77777777" w:rsidTr="006D73B6">
        <w:trPr>
          <w:jc w:val="center"/>
        </w:trPr>
        <w:tc>
          <w:tcPr>
            <w:tcW w:w="4410" w:type="dxa"/>
            <w:shd w:val="clear" w:color="auto" w:fill="E5DFEC"/>
          </w:tcPr>
          <w:p w14:paraId="73C25476" w14:textId="77777777" w:rsidR="00503828" w:rsidRPr="00737EA3" w:rsidRDefault="00503828" w:rsidP="00737EA3">
            <w:pPr>
              <w:jc w:val="center"/>
              <w:rPr>
                <w:rFonts w:asciiTheme="majorHAnsi" w:hAnsiTheme="majorHAnsi"/>
                <w:b/>
                <w:sz w:val="20"/>
                <w:szCs w:val="20"/>
              </w:rPr>
            </w:pPr>
            <w:r w:rsidRPr="00737EA3">
              <w:rPr>
                <w:rFonts w:asciiTheme="majorHAnsi" w:hAnsiTheme="majorHAnsi"/>
                <w:b/>
                <w:sz w:val="20"/>
                <w:szCs w:val="20"/>
              </w:rPr>
              <w:t>Fed Ex &amp; Hand Delivery - Physical Address</w:t>
            </w:r>
          </w:p>
        </w:tc>
        <w:tc>
          <w:tcPr>
            <w:tcW w:w="4500" w:type="dxa"/>
            <w:shd w:val="clear" w:color="auto" w:fill="E5DFEC"/>
          </w:tcPr>
          <w:p w14:paraId="73C25477" w14:textId="77777777" w:rsidR="00503828" w:rsidRPr="00737EA3" w:rsidRDefault="00503828" w:rsidP="00737EA3">
            <w:pPr>
              <w:jc w:val="center"/>
              <w:rPr>
                <w:rFonts w:asciiTheme="majorHAnsi" w:hAnsiTheme="majorHAnsi"/>
                <w:b/>
                <w:sz w:val="20"/>
                <w:szCs w:val="20"/>
              </w:rPr>
            </w:pPr>
            <w:r w:rsidRPr="00737EA3">
              <w:rPr>
                <w:rFonts w:asciiTheme="majorHAnsi" w:hAnsiTheme="majorHAnsi"/>
                <w:b/>
                <w:sz w:val="20"/>
                <w:szCs w:val="20"/>
              </w:rPr>
              <w:t>US Post Office - Mailing Address</w:t>
            </w:r>
          </w:p>
        </w:tc>
      </w:tr>
      <w:tr w:rsidR="00503828" w:rsidRPr="00737EA3" w14:paraId="73C25481" w14:textId="77777777" w:rsidTr="006D73B6">
        <w:trPr>
          <w:jc w:val="center"/>
        </w:trPr>
        <w:tc>
          <w:tcPr>
            <w:tcW w:w="4410" w:type="dxa"/>
          </w:tcPr>
          <w:p w14:paraId="73C25479" w14:textId="23ED73E2" w:rsidR="00503828" w:rsidRPr="00EE1A3C" w:rsidRDefault="00FD6A0D" w:rsidP="00737EA3">
            <w:pPr>
              <w:rPr>
                <w:rFonts w:asciiTheme="majorHAnsi" w:hAnsiTheme="majorHAnsi"/>
                <w:sz w:val="20"/>
                <w:szCs w:val="20"/>
              </w:rPr>
            </w:pPr>
            <w:r w:rsidRPr="00EE1A3C">
              <w:rPr>
                <w:rFonts w:asciiTheme="majorHAnsi" w:hAnsiTheme="majorHAnsi"/>
                <w:sz w:val="20"/>
                <w:szCs w:val="20"/>
              </w:rPr>
              <w:t>Quinnie Tan</w:t>
            </w:r>
          </w:p>
          <w:p w14:paraId="73C2547A" w14:textId="39F77D3E" w:rsidR="00503828" w:rsidRPr="00EE1A3C" w:rsidRDefault="00FD6A0D" w:rsidP="00737EA3">
            <w:pPr>
              <w:rPr>
                <w:rFonts w:asciiTheme="majorHAnsi" w:hAnsiTheme="majorHAnsi"/>
                <w:sz w:val="20"/>
                <w:szCs w:val="20"/>
              </w:rPr>
            </w:pPr>
            <w:r w:rsidRPr="00EE1A3C">
              <w:rPr>
                <w:rFonts w:asciiTheme="majorHAnsi" w:hAnsiTheme="majorHAnsi"/>
                <w:sz w:val="20"/>
                <w:szCs w:val="20"/>
              </w:rPr>
              <w:t>Department of Finance and Administrative Services, City Finance Division</w:t>
            </w:r>
          </w:p>
          <w:p w14:paraId="73C2547B" w14:textId="5E6DBF93" w:rsidR="00503828" w:rsidRPr="00EE1A3C" w:rsidRDefault="00503828" w:rsidP="00737EA3">
            <w:pPr>
              <w:rPr>
                <w:rFonts w:asciiTheme="majorHAnsi" w:hAnsiTheme="majorHAnsi"/>
                <w:sz w:val="20"/>
                <w:szCs w:val="20"/>
              </w:rPr>
            </w:pPr>
            <w:r w:rsidRPr="00EE1A3C">
              <w:rPr>
                <w:rFonts w:asciiTheme="majorHAnsi" w:hAnsiTheme="majorHAnsi"/>
                <w:sz w:val="20"/>
                <w:szCs w:val="20"/>
              </w:rPr>
              <w:t>700 Fifth Avenue</w:t>
            </w:r>
            <w:r w:rsidR="007E5098" w:rsidRPr="00EE1A3C">
              <w:rPr>
                <w:rFonts w:asciiTheme="majorHAnsi" w:hAnsiTheme="majorHAnsi"/>
                <w:sz w:val="20"/>
                <w:szCs w:val="20"/>
              </w:rPr>
              <w:t xml:space="preserve">, Suite </w:t>
            </w:r>
            <w:r w:rsidR="004B26C3" w:rsidRPr="00EE1A3C">
              <w:rPr>
                <w:rFonts w:asciiTheme="majorHAnsi" w:hAnsiTheme="majorHAnsi"/>
                <w:sz w:val="20"/>
                <w:szCs w:val="20"/>
              </w:rPr>
              <w:t>#</w:t>
            </w:r>
            <w:r w:rsidR="00FD6A0D" w:rsidRPr="00EE1A3C">
              <w:rPr>
                <w:rFonts w:asciiTheme="majorHAnsi" w:hAnsiTheme="majorHAnsi"/>
                <w:sz w:val="20"/>
                <w:szCs w:val="20"/>
              </w:rPr>
              <w:t>4300</w:t>
            </w:r>
          </w:p>
          <w:p w14:paraId="73C2547C" w14:textId="77777777" w:rsidR="00503828" w:rsidRPr="00EE1A3C" w:rsidRDefault="00503828" w:rsidP="00737EA3">
            <w:pPr>
              <w:rPr>
                <w:rFonts w:asciiTheme="majorHAnsi" w:hAnsiTheme="majorHAnsi"/>
                <w:sz w:val="20"/>
                <w:szCs w:val="20"/>
              </w:rPr>
            </w:pPr>
            <w:r w:rsidRPr="00EE1A3C">
              <w:rPr>
                <w:rFonts w:asciiTheme="majorHAnsi" w:hAnsiTheme="majorHAnsi"/>
                <w:sz w:val="20"/>
                <w:szCs w:val="20"/>
              </w:rPr>
              <w:t>Seattle, Washington, 98104</w:t>
            </w:r>
          </w:p>
        </w:tc>
        <w:tc>
          <w:tcPr>
            <w:tcW w:w="4500" w:type="dxa"/>
          </w:tcPr>
          <w:p w14:paraId="73C2547D" w14:textId="2D123272" w:rsidR="00503828" w:rsidRPr="00EE1A3C" w:rsidRDefault="00FD6A0D" w:rsidP="00737EA3">
            <w:pPr>
              <w:rPr>
                <w:rFonts w:asciiTheme="majorHAnsi" w:hAnsiTheme="majorHAnsi"/>
                <w:sz w:val="20"/>
                <w:szCs w:val="20"/>
              </w:rPr>
            </w:pPr>
            <w:r w:rsidRPr="00EE1A3C">
              <w:rPr>
                <w:rFonts w:asciiTheme="majorHAnsi" w:hAnsiTheme="majorHAnsi"/>
                <w:sz w:val="20"/>
                <w:szCs w:val="20"/>
              </w:rPr>
              <w:t>Quinnie Tan</w:t>
            </w:r>
          </w:p>
          <w:p w14:paraId="73C2547E" w14:textId="77777777" w:rsidR="00503828" w:rsidRPr="00EE1A3C" w:rsidRDefault="00503828" w:rsidP="00737EA3">
            <w:pPr>
              <w:rPr>
                <w:rFonts w:asciiTheme="majorHAnsi" w:hAnsiTheme="majorHAnsi"/>
                <w:sz w:val="20"/>
                <w:szCs w:val="20"/>
              </w:rPr>
            </w:pPr>
            <w:r w:rsidRPr="00EE1A3C">
              <w:rPr>
                <w:rFonts w:asciiTheme="majorHAnsi" w:hAnsiTheme="majorHAnsi"/>
                <w:sz w:val="20"/>
                <w:szCs w:val="20"/>
              </w:rPr>
              <w:t>Seattle Municipal Tower</w:t>
            </w:r>
          </w:p>
          <w:p w14:paraId="73C2547F" w14:textId="4F017B04" w:rsidR="00503828" w:rsidRPr="00EE1A3C" w:rsidRDefault="00503828" w:rsidP="00737EA3">
            <w:pPr>
              <w:rPr>
                <w:rFonts w:asciiTheme="majorHAnsi" w:hAnsiTheme="majorHAnsi"/>
                <w:sz w:val="20"/>
                <w:szCs w:val="20"/>
              </w:rPr>
            </w:pPr>
            <w:r w:rsidRPr="00EE1A3C">
              <w:rPr>
                <w:rFonts w:asciiTheme="majorHAnsi" w:hAnsiTheme="majorHAnsi"/>
                <w:sz w:val="20"/>
                <w:szCs w:val="20"/>
              </w:rPr>
              <w:t xml:space="preserve">P.O. Box </w:t>
            </w:r>
            <w:r w:rsidR="00FD6A0D" w:rsidRPr="00EE1A3C">
              <w:rPr>
                <w:rFonts w:asciiTheme="majorHAnsi" w:hAnsiTheme="majorHAnsi"/>
                <w:sz w:val="20"/>
                <w:szCs w:val="20"/>
              </w:rPr>
              <w:t>94669</w:t>
            </w:r>
          </w:p>
          <w:p w14:paraId="73C25480" w14:textId="5A641543" w:rsidR="00503828" w:rsidRPr="00EE1A3C" w:rsidRDefault="00503828" w:rsidP="00FD6A0D">
            <w:pPr>
              <w:rPr>
                <w:rFonts w:asciiTheme="majorHAnsi" w:hAnsiTheme="majorHAnsi"/>
                <w:sz w:val="20"/>
                <w:szCs w:val="20"/>
              </w:rPr>
            </w:pPr>
            <w:r w:rsidRPr="00EE1A3C">
              <w:rPr>
                <w:rFonts w:asciiTheme="majorHAnsi" w:hAnsiTheme="majorHAnsi"/>
                <w:sz w:val="20"/>
                <w:szCs w:val="20"/>
              </w:rPr>
              <w:t>Seattle, Washington, 98124-</w:t>
            </w:r>
            <w:r w:rsidR="00FD6A0D" w:rsidRPr="00EE1A3C">
              <w:rPr>
                <w:rFonts w:asciiTheme="majorHAnsi" w:hAnsiTheme="majorHAnsi"/>
                <w:sz w:val="20"/>
                <w:szCs w:val="20"/>
              </w:rPr>
              <w:t>4669</w:t>
            </w:r>
          </w:p>
        </w:tc>
      </w:tr>
    </w:tbl>
    <w:p w14:paraId="73C25482" w14:textId="77777777" w:rsidR="00503828" w:rsidRPr="00737EA3" w:rsidRDefault="00503828" w:rsidP="00737EA3">
      <w:pPr>
        <w:pStyle w:val="NoSpacing"/>
        <w:rPr>
          <w:rFonts w:asciiTheme="majorHAnsi" w:hAnsiTheme="majorHAnsi"/>
          <w:sz w:val="20"/>
          <w:szCs w:val="20"/>
        </w:rPr>
      </w:pPr>
    </w:p>
    <w:p w14:paraId="73C25483" w14:textId="621115D9" w:rsidR="009B796E" w:rsidRPr="009B4DF3" w:rsidRDefault="009B796E" w:rsidP="00737EA3">
      <w:pPr>
        <w:pStyle w:val="BodyText2"/>
        <w:spacing w:line="240" w:lineRule="auto"/>
        <w:rPr>
          <w:rFonts w:asciiTheme="majorHAnsi" w:hAnsiTheme="majorHAnsi" w:cs="Arial"/>
          <w:sz w:val="20"/>
          <w:szCs w:val="20"/>
        </w:rPr>
      </w:pPr>
      <w:r w:rsidRPr="009B4DF3">
        <w:rPr>
          <w:rFonts w:asciiTheme="majorHAnsi" w:hAnsiTheme="majorHAnsi" w:cs="Arial"/>
          <w:sz w:val="20"/>
          <w:szCs w:val="20"/>
        </w:rPr>
        <w:t xml:space="preserve">Unless authorized by the Project Manager, no other City official or employee may speak for the City </w:t>
      </w:r>
      <w:r w:rsidR="005B5EDD" w:rsidRPr="009B4DF3">
        <w:rPr>
          <w:rFonts w:asciiTheme="majorHAnsi" w:hAnsiTheme="majorHAnsi" w:cs="Arial"/>
          <w:sz w:val="20"/>
          <w:szCs w:val="20"/>
        </w:rPr>
        <w:t xml:space="preserve">regarding </w:t>
      </w:r>
      <w:r w:rsidRPr="009B4DF3">
        <w:rPr>
          <w:rFonts w:asciiTheme="majorHAnsi" w:hAnsiTheme="majorHAnsi" w:cs="Arial"/>
          <w:sz w:val="20"/>
          <w:szCs w:val="20"/>
        </w:rPr>
        <w:t>this solicitation</w:t>
      </w:r>
      <w:r w:rsidR="0043605B" w:rsidRPr="009B4DF3">
        <w:rPr>
          <w:rFonts w:asciiTheme="majorHAnsi" w:hAnsiTheme="majorHAnsi" w:cs="Arial"/>
          <w:sz w:val="20"/>
          <w:szCs w:val="20"/>
        </w:rPr>
        <w:t xml:space="preserve"> until award </w:t>
      </w:r>
      <w:r w:rsidR="00FA2FEE" w:rsidRPr="009B4DF3">
        <w:rPr>
          <w:rFonts w:asciiTheme="majorHAnsi" w:hAnsiTheme="majorHAnsi" w:cs="Arial"/>
          <w:sz w:val="20"/>
          <w:szCs w:val="20"/>
        </w:rPr>
        <w:t xml:space="preserve">is </w:t>
      </w:r>
      <w:r w:rsidR="0043605B" w:rsidRPr="009B4DF3">
        <w:rPr>
          <w:rFonts w:asciiTheme="majorHAnsi" w:hAnsiTheme="majorHAnsi" w:cs="Arial"/>
          <w:sz w:val="20"/>
          <w:szCs w:val="20"/>
        </w:rPr>
        <w:t xml:space="preserve">complete. </w:t>
      </w:r>
      <w:r w:rsidRPr="009B4DF3">
        <w:rPr>
          <w:rFonts w:asciiTheme="majorHAnsi" w:hAnsiTheme="majorHAnsi" w:cs="Arial"/>
          <w:sz w:val="20"/>
          <w:szCs w:val="20"/>
        </w:rPr>
        <w:t xml:space="preserve">Any Proposer </w:t>
      </w:r>
      <w:r w:rsidR="00FA2FEE" w:rsidRPr="009B4DF3">
        <w:rPr>
          <w:rFonts w:asciiTheme="majorHAnsi" w:hAnsiTheme="majorHAnsi" w:cs="Arial"/>
          <w:sz w:val="20"/>
          <w:szCs w:val="20"/>
        </w:rPr>
        <w:t>contacting other</w:t>
      </w:r>
      <w:r w:rsidRPr="009B4DF3">
        <w:rPr>
          <w:rFonts w:asciiTheme="majorHAnsi" w:hAnsiTheme="majorHAnsi" w:cs="Arial"/>
          <w:sz w:val="20"/>
          <w:szCs w:val="20"/>
        </w:rPr>
        <w:t xml:space="preserve"> City official</w:t>
      </w:r>
      <w:r w:rsidR="00FA2FEE" w:rsidRPr="009B4DF3">
        <w:rPr>
          <w:rFonts w:asciiTheme="majorHAnsi" w:hAnsiTheme="majorHAnsi" w:cs="Arial"/>
          <w:sz w:val="20"/>
          <w:szCs w:val="20"/>
        </w:rPr>
        <w:t>s</w:t>
      </w:r>
      <w:r w:rsidRPr="009B4DF3">
        <w:rPr>
          <w:rFonts w:asciiTheme="majorHAnsi" w:hAnsiTheme="majorHAnsi" w:cs="Arial"/>
          <w:sz w:val="20"/>
          <w:szCs w:val="20"/>
        </w:rPr>
        <w:t xml:space="preserve"> or employee</w:t>
      </w:r>
      <w:r w:rsidR="00FA2FEE" w:rsidRPr="009B4DF3">
        <w:rPr>
          <w:rFonts w:asciiTheme="majorHAnsi" w:hAnsiTheme="majorHAnsi" w:cs="Arial"/>
          <w:sz w:val="20"/>
          <w:szCs w:val="20"/>
        </w:rPr>
        <w:t>s</w:t>
      </w:r>
      <w:r w:rsidRPr="009B4DF3">
        <w:rPr>
          <w:rFonts w:asciiTheme="majorHAnsi" w:hAnsiTheme="majorHAnsi" w:cs="Arial"/>
          <w:sz w:val="20"/>
          <w:szCs w:val="20"/>
        </w:rPr>
        <w:t xml:space="preserve"> </w:t>
      </w:r>
      <w:r w:rsidR="00FA2FEE" w:rsidRPr="009B4DF3">
        <w:rPr>
          <w:rFonts w:asciiTheme="majorHAnsi" w:hAnsiTheme="majorHAnsi" w:cs="Arial"/>
          <w:sz w:val="20"/>
          <w:szCs w:val="20"/>
        </w:rPr>
        <w:t xml:space="preserve">does so </w:t>
      </w:r>
      <w:r w:rsidRPr="009B4DF3">
        <w:rPr>
          <w:rFonts w:asciiTheme="majorHAnsi" w:hAnsiTheme="majorHAnsi" w:cs="Arial"/>
          <w:sz w:val="20"/>
          <w:szCs w:val="20"/>
        </w:rPr>
        <w:t xml:space="preserve">at Proposer’s own risk. The City </w:t>
      </w:r>
      <w:r w:rsidR="00192B70" w:rsidRPr="009B4DF3">
        <w:rPr>
          <w:rFonts w:asciiTheme="majorHAnsi" w:hAnsiTheme="majorHAnsi" w:cs="Arial"/>
          <w:sz w:val="20"/>
          <w:szCs w:val="20"/>
        </w:rPr>
        <w:t xml:space="preserve">is </w:t>
      </w:r>
      <w:r w:rsidRPr="009B4DF3">
        <w:rPr>
          <w:rFonts w:asciiTheme="majorHAnsi" w:hAnsiTheme="majorHAnsi" w:cs="Arial"/>
          <w:sz w:val="20"/>
          <w:szCs w:val="20"/>
        </w:rPr>
        <w:t>not</w:t>
      </w:r>
      <w:r w:rsidR="00737EA3">
        <w:rPr>
          <w:rFonts w:asciiTheme="majorHAnsi" w:hAnsiTheme="majorHAnsi" w:cs="Arial"/>
          <w:sz w:val="20"/>
          <w:szCs w:val="20"/>
        </w:rPr>
        <w:t xml:space="preserve"> bound by such information.</w:t>
      </w:r>
    </w:p>
    <w:p w14:paraId="5F6066BC" w14:textId="5FC1EB06" w:rsidR="00FD6A0D" w:rsidRDefault="00FD6A0D">
      <w:pPr>
        <w:rPr>
          <w:rFonts w:asciiTheme="majorHAnsi" w:hAnsiTheme="majorHAnsi" w:cs="Arial"/>
          <w:b/>
          <w:color w:val="31849B"/>
          <w:sz w:val="20"/>
          <w:szCs w:val="22"/>
        </w:rPr>
      </w:pPr>
    </w:p>
    <w:p w14:paraId="73C25486" w14:textId="4C90858E" w:rsidR="003C0DE2" w:rsidRPr="00FD6A0D" w:rsidRDefault="00503828" w:rsidP="00FD6A0D">
      <w:pPr>
        <w:jc w:val="center"/>
        <w:rPr>
          <w:rFonts w:asciiTheme="majorHAnsi" w:hAnsiTheme="majorHAnsi" w:cs="Arial"/>
          <w:b/>
          <w:color w:val="31849B"/>
          <w:sz w:val="40"/>
          <w:szCs w:val="40"/>
        </w:rPr>
      </w:pPr>
      <w:r w:rsidRPr="00FD6A0D">
        <w:rPr>
          <w:rFonts w:asciiTheme="majorHAnsi" w:hAnsiTheme="majorHAnsi" w:cs="Arial"/>
          <w:b/>
          <w:color w:val="31849B"/>
          <w:sz w:val="40"/>
          <w:szCs w:val="40"/>
        </w:rPr>
        <w:lastRenderedPageBreak/>
        <w:t>Table of Contents</w:t>
      </w:r>
    </w:p>
    <w:p w14:paraId="600AB2D4" w14:textId="77777777" w:rsidR="00FD6A0D" w:rsidRPr="00FD6A0D" w:rsidRDefault="003C0DE2">
      <w:pPr>
        <w:pStyle w:val="TOC1"/>
        <w:rPr>
          <w:rFonts w:asciiTheme="majorHAnsi" w:eastAsiaTheme="minorEastAsia" w:hAnsiTheme="majorHAnsi" w:cstheme="minorBidi"/>
          <w:noProof/>
          <w:sz w:val="22"/>
          <w:szCs w:val="22"/>
        </w:rPr>
      </w:pPr>
      <w:r w:rsidRPr="009F6CFE">
        <w:rPr>
          <w:rFonts w:asciiTheme="majorHAnsi" w:hAnsiTheme="majorHAnsi" w:cs="Arial"/>
          <w:b/>
          <w:szCs w:val="20"/>
          <w:u w:val="single"/>
        </w:rPr>
        <w:fldChar w:fldCharType="begin"/>
      </w:r>
      <w:r w:rsidRPr="009F6CFE">
        <w:rPr>
          <w:rFonts w:asciiTheme="majorHAnsi" w:hAnsiTheme="majorHAnsi" w:cs="Arial"/>
          <w:b/>
          <w:szCs w:val="20"/>
          <w:u w:val="single"/>
        </w:rPr>
        <w:instrText xml:space="preserve"> TOC \o "1-1" \h \z \u </w:instrText>
      </w:r>
      <w:r w:rsidRPr="009F6CFE">
        <w:rPr>
          <w:rFonts w:asciiTheme="majorHAnsi" w:hAnsiTheme="majorHAnsi" w:cs="Arial"/>
          <w:b/>
          <w:szCs w:val="20"/>
          <w:u w:val="single"/>
        </w:rPr>
        <w:fldChar w:fldCharType="separate"/>
      </w:r>
      <w:hyperlink w:anchor="_Toc458089122" w:history="1">
        <w:r w:rsidR="00FD6A0D" w:rsidRPr="00FD6A0D">
          <w:rPr>
            <w:rStyle w:val="Hyperlink"/>
            <w:rFonts w:asciiTheme="majorHAnsi" w:hAnsiTheme="majorHAnsi"/>
            <w:noProof/>
          </w:rPr>
          <w:t>1.</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Purpose and Background.</w:t>
        </w:r>
        <w:r w:rsidR="00FD6A0D" w:rsidRPr="00FD6A0D">
          <w:rPr>
            <w:rFonts w:asciiTheme="majorHAnsi" w:hAnsiTheme="majorHAnsi"/>
            <w:noProof/>
            <w:webHidden/>
          </w:rPr>
          <w:tab/>
        </w:r>
        <w:r w:rsidR="00FD6A0D" w:rsidRPr="00FD6A0D">
          <w:rPr>
            <w:rFonts w:asciiTheme="majorHAnsi" w:hAnsiTheme="majorHAnsi"/>
            <w:noProof/>
            <w:webHidden/>
            <w:szCs w:val="20"/>
          </w:rPr>
          <w:fldChar w:fldCharType="begin"/>
        </w:r>
        <w:r w:rsidR="00FD6A0D" w:rsidRPr="00FD6A0D">
          <w:rPr>
            <w:rFonts w:asciiTheme="majorHAnsi" w:hAnsiTheme="majorHAnsi"/>
            <w:noProof/>
            <w:webHidden/>
            <w:szCs w:val="20"/>
          </w:rPr>
          <w:instrText xml:space="preserve"> PAGEREF _Toc458089122 \h </w:instrText>
        </w:r>
        <w:r w:rsidR="00FD6A0D" w:rsidRPr="00FD6A0D">
          <w:rPr>
            <w:rFonts w:asciiTheme="majorHAnsi" w:hAnsiTheme="majorHAnsi"/>
            <w:noProof/>
            <w:webHidden/>
            <w:szCs w:val="20"/>
          </w:rPr>
        </w:r>
        <w:r w:rsidR="00FD6A0D" w:rsidRPr="00FD6A0D">
          <w:rPr>
            <w:rFonts w:asciiTheme="majorHAnsi" w:hAnsiTheme="majorHAnsi"/>
            <w:noProof/>
            <w:webHidden/>
            <w:szCs w:val="20"/>
          </w:rPr>
          <w:fldChar w:fldCharType="separate"/>
        </w:r>
        <w:r w:rsidR="00FD6A0D" w:rsidRPr="00FD6A0D">
          <w:rPr>
            <w:rFonts w:asciiTheme="majorHAnsi" w:hAnsiTheme="majorHAnsi"/>
            <w:noProof/>
            <w:webHidden/>
            <w:szCs w:val="20"/>
          </w:rPr>
          <w:t>3</w:t>
        </w:r>
        <w:r w:rsidR="00FD6A0D" w:rsidRPr="00FD6A0D">
          <w:rPr>
            <w:rFonts w:asciiTheme="majorHAnsi" w:hAnsiTheme="majorHAnsi"/>
            <w:noProof/>
            <w:webHidden/>
            <w:szCs w:val="20"/>
          </w:rPr>
          <w:fldChar w:fldCharType="end"/>
        </w:r>
      </w:hyperlink>
    </w:p>
    <w:p w14:paraId="157B5080" w14:textId="77777777" w:rsidR="00FD6A0D" w:rsidRPr="00FD6A0D" w:rsidRDefault="00494C90">
      <w:pPr>
        <w:pStyle w:val="TOC1"/>
        <w:rPr>
          <w:rFonts w:asciiTheme="majorHAnsi" w:eastAsiaTheme="minorEastAsia" w:hAnsiTheme="majorHAnsi" w:cstheme="minorBidi"/>
          <w:noProof/>
          <w:sz w:val="22"/>
          <w:szCs w:val="22"/>
        </w:rPr>
      </w:pPr>
      <w:hyperlink w:anchor="_Toc458089123" w:history="1">
        <w:r w:rsidR="00FD6A0D" w:rsidRPr="00FD6A0D">
          <w:rPr>
            <w:rStyle w:val="Hyperlink"/>
            <w:rFonts w:asciiTheme="majorHAnsi" w:hAnsiTheme="majorHAnsi"/>
            <w:noProof/>
          </w:rPr>
          <w:t>2.</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Performance Schedule.</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_Toc458089123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3</w:t>
        </w:r>
        <w:r w:rsidR="00FD6A0D" w:rsidRPr="00FD6A0D">
          <w:rPr>
            <w:rFonts w:asciiTheme="majorHAnsi" w:hAnsiTheme="majorHAnsi"/>
            <w:noProof/>
            <w:webHidden/>
          </w:rPr>
          <w:fldChar w:fldCharType="end"/>
        </w:r>
      </w:hyperlink>
    </w:p>
    <w:p w14:paraId="36CBFE0A" w14:textId="77777777" w:rsidR="00FD6A0D" w:rsidRPr="00FD6A0D" w:rsidRDefault="00494C90">
      <w:pPr>
        <w:pStyle w:val="TOC1"/>
        <w:rPr>
          <w:rFonts w:asciiTheme="majorHAnsi" w:eastAsiaTheme="minorEastAsia" w:hAnsiTheme="majorHAnsi" w:cstheme="minorBidi"/>
          <w:noProof/>
          <w:sz w:val="22"/>
          <w:szCs w:val="22"/>
        </w:rPr>
      </w:pPr>
      <w:hyperlink w:anchor="_Toc458089124" w:history="1">
        <w:r w:rsidR="00FD6A0D" w:rsidRPr="00FD6A0D">
          <w:rPr>
            <w:rStyle w:val="Hyperlink"/>
            <w:rFonts w:asciiTheme="majorHAnsi" w:hAnsiTheme="majorHAnsi"/>
            <w:noProof/>
          </w:rPr>
          <w:t>3.</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Solicitation Objectives.</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_Toc458089124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3</w:t>
        </w:r>
        <w:r w:rsidR="00FD6A0D" w:rsidRPr="00FD6A0D">
          <w:rPr>
            <w:rFonts w:asciiTheme="majorHAnsi" w:hAnsiTheme="majorHAnsi"/>
            <w:noProof/>
            <w:webHidden/>
          </w:rPr>
          <w:fldChar w:fldCharType="end"/>
        </w:r>
      </w:hyperlink>
    </w:p>
    <w:p w14:paraId="4ADDA0AC" w14:textId="77777777" w:rsidR="00FD6A0D" w:rsidRPr="00FD6A0D" w:rsidRDefault="00494C90">
      <w:pPr>
        <w:pStyle w:val="TOC1"/>
        <w:rPr>
          <w:rFonts w:asciiTheme="majorHAnsi" w:eastAsiaTheme="minorEastAsia" w:hAnsiTheme="majorHAnsi" w:cstheme="minorBidi"/>
          <w:noProof/>
          <w:sz w:val="22"/>
          <w:szCs w:val="22"/>
        </w:rPr>
      </w:pPr>
      <w:hyperlink w:anchor="_Toc458089125" w:history="1">
        <w:r w:rsidR="00FD6A0D" w:rsidRPr="00FD6A0D">
          <w:rPr>
            <w:rStyle w:val="Hyperlink"/>
            <w:rFonts w:asciiTheme="majorHAnsi" w:hAnsiTheme="majorHAnsi"/>
            <w:noProof/>
          </w:rPr>
          <w:t>4.</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Minimum Qualifications.</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_Toc458089125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3</w:t>
        </w:r>
        <w:r w:rsidR="00FD6A0D" w:rsidRPr="00FD6A0D">
          <w:rPr>
            <w:rFonts w:asciiTheme="majorHAnsi" w:hAnsiTheme="majorHAnsi"/>
            <w:noProof/>
            <w:webHidden/>
          </w:rPr>
          <w:fldChar w:fldCharType="end"/>
        </w:r>
      </w:hyperlink>
    </w:p>
    <w:p w14:paraId="3369B490" w14:textId="77777777" w:rsidR="00FD6A0D" w:rsidRPr="00FD6A0D" w:rsidRDefault="00494C90">
      <w:pPr>
        <w:pStyle w:val="TOC1"/>
        <w:rPr>
          <w:rFonts w:asciiTheme="majorHAnsi" w:eastAsiaTheme="minorEastAsia" w:hAnsiTheme="majorHAnsi" w:cstheme="minorBidi"/>
          <w:noProof/>
          <w:sz w:val="22"/>
          <w:szCs w:val="22"/>
        </w:rPr>
      </w:pPr>
      <w:hyperlink w:anchor="_Toc458089126" w:history="1">
        <w:r w:rsidR="00FD6A0D" w:rsidRPr="00FD6A0D">
          <w:rPr>
            <w:rStyle w:val="Hyperlink"/>
            <w:rFonts w:asciiTheme="majorHAnsi" w:hAnsiTheme="majorHAnsi"/>
            <w:noProof/>
          </w:rPr>
          <w:t>5.</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Scope of Work.</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_Toc458089126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4</w:t>
        </w:r>
        <w:r w:rsidR="00FD6A0D" w:rsidRPr="00FD6A0D">
          <w:rPr>
            <w:rFonts w:asciiTheme="majorHAnsi" w:hAnsiTheme="majorHAnsi"/>
            <w:noProof/>
            <w:webHidden/>
          </w:rPr>
          <w:fldChar w:fldCharType="end"/>
        </w:r>
      </w:hyperlink>
    </w:p>
    <w:p w14:paraId="7940B620" w14:textId="77777777" w:rsidR="00FD6A0D" w:rsidRPr="00FD6A0D" w:rsidRDefault="00494C90">
      <w:pPr>
        <w:pStyle w:val="TOC1"/>
        <w:rPr>
          <w:rFonts w:asciiTheme="majorHAnsi" w:eastAsiaTheme="minorEastAsia" w:hAnsiTheme="majorHAnsi" w:cstheme="minorBidi"/>
          <w:noProof/>
          <w:sz w:val="22"/>
          <w:szCs w:val="22"/>
        </w:rPr>
      </w:pPr>
      <w:hyperlink w:anchor="_Toc458089127" w:history="1">
        <w:r w:rsidR="00FD6A0D" w:rsidRPr="00FD6A0D">
          <w:rPr>
            <w:rStyle w:val="Hyperlink"/>
            <w:rFonts w:asciiTheme="majorHAnsi" w:hAnsiTheme="majorHAnsi"/>
            <w:noProof/>
          </w:rPr>
          <w:t>6.</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Contract Modifications.</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_Toc458089127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6</w:t>
        </w:r>
        <w:r w:rsidR="00FD6A0D" w:rsidRPr="00FD6A0D">
          <w:rPr>
            <w:rFonts w:asciiTheme="majorHAnsi" w:hAnsiTheme="majorHAnsi"/>
            <w:noProof/>
            <w:webHidden/>
          </w:rPr>
          <w:fldChar w:fldCharType="end"/>
        </w:r>
      </w:hyperlink>
    </w:p>
    <w:p w14:paraId="4297E435" w14:textId="77777777" w:rsidR="00FD6A0D" w:rsidRPr="00FD6A0D" w:rsidRDefault="00494C90">
      <w:pPr>
        <w:pStyle w:val="TOC1"/>
        <w:rPr>
          <w:rFonts w:asciiTheme="majorHAnsi" w:eastAsiaTheme="minorEastAsia" w:hAnsiTheme="majorHAnsi" w:cstheme="minorBidi"/>
          <w:noProof/>
          <w:sz w:val="22"/>
          <w:szCs w:val="22"/>
        </w:rPr>
      </w:pPr>
      <w:hyperlink w:anchor="_Toc458089128" w:history="1">
        <w:r w:rsidR="00FD6A0D" w:rsidRPr="00FD6A0D">
          <w:rPr>
            <w:rStyle w:val="Hyperlink"/>
            <w:rFonts w:asciiTheme="majorHAnsi" w:hAnsiTheme="majorHAnsi"/>
            <w:noProof/>
          </w:rPr>
          <w:t>7.</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Procedures and Requirements.</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_Toc458089128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6</w:t>
        </w:r>
        <w:r w:rsidR="00FD6A0D" w:rsidRPr="00FD6A0D">
          <w:rPr>
            <w:rFonts w:asciiTheme="majorHAnsi" w:hAnsiTheme="majorHAnsi"/>
            <w:noProof/>
            <w:webHidden/>
          </w:rPr>
          <w:fldChar w:fldCharType="end"/>
        </w:r>
      </w:hyperlink>
    </w:p>
    <w:p w14:paraId="581AA563" w14:textId="77777777" w:rsidR="00FD6A0D" w:rsidRPr="00FD6A0D" w:rsidRDefault="00494C90">
      <w:pPr>
        <w:pStyle w:val="TOC1"/>
        <w:rPr>
          <w:rFonts w:asciiTheme="majorHAnsi" w:eastAsiaTheme="minorEastAsia" w:hAnsiTheme="majorHAnsi" w:cstheme="minorBidi"/>
          <w:noProof/>
          <w:sz w:val="22"/>
          <w:szCs w:val="22"/>
        </w:rPr>
      </w:pPr>
      <w:hyperlink w:anchor="_Toc458089129" w:history="1">
        <w:r w:rsidR="00FD6A0D" w:rsidRPr="00FD6A0D">
          <w:rPr>
            <w:rStyle w:val="Hyperlink"/>
            <w:rFonts w:asciiTheme="majorHAnsi" w:hAnsiTheme="majorHAnsi"/>
            <w:noProof/>
          </w:rPr>
          <w:t>8.</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Response Materials and Submittal.</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_Toc458089129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12</w:t>
        </w:r>
        <w:r w:rsidR="00FD6A0D" w:rsidRPr="00FD6A0D">
          <w:rPr>
            <w:rFonts w:asciiTheme="majorHAnsi" w:hAnsiTheme="majorHAnsi"/>
            <w:noProof/>
            <w:webHidden/>
          </w:rPr>
          <w:fldChar w:fldCharType="end"/>
        </w:r>
      </w:hyperlink>
    </w:p>
    <w:p w14:paraId="1147A288" w14:textId="77777777" w:rsidR="00FD6A0D" w:rsidRPr="00FD6A0D" w:rsidRDefault="00494C90">
      <w:pPr>
        <w:pStyle w:val="TOC1"/>
        <w:rPr>
          <w:rFonts w:asciiTheme="majorHAnsi" w:eastAsiaTheme="minorEastAsia" w:hAnsiTheme="majorHAnsi" w:cstheme="minorBidi"/>
          <w:noProof/>
          <w:sz w:val="22"/>
          <w:szCs w:val="22"/>
        </w:rPr>
      </w:pPr>
      <w:hyperlink w:anchor="_Toc458089130" w:history="1">
        <w:r w:rsidR="00FD6A0D" w:rsidRPr="00FD6A0D">
          <w:rPr>
            <w:rStyle w:val="Hyperlink"/>
            <w:rFonts w:asciiTheme="majorHAnsi" w:hAnsiTheme="majorHAnsi"/>
            <w:noProof/>
          </w:rPr>
          <w:t>9.</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Selection Process.</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_Toc458089130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13</w:t>
        </w:r>
        <w:r w:rsidR="00FD6A0D" w:rsidRPr="00FD6A0D">
          <w:rPr>
            <w:rFonts w:asciiTheme="majorHAnsi" w:hAnsiTheme="majorHAnsi"/>
            <w:noProof/>
            <w:webHidden/>
          </w:rPr>
          <w:fldChar w:fldCharType="end"/>
        </w:r>
      </w:hyperlink>
    </w:p>
    <w:p w14:paraId="0432ED8A" w14:textId="77777777" w:rsidR="00FD6A0D" w:rsidRPr="00FD6A0D" w:rsidRDefault="00494C90">
      <w:pPr>
        <w:pStyle w:val="TOC1"/>
        <w:rPr>
          <w:rFonts w:asciiTheme="majorHAnsi" w:eastAsiaTheme="minorEastAsia" w:hAnsiTheme="majorHAnsi" w:cstheme="minorBidi"/>
          <w:noProof/>
          <w:sz w:val="22"/>
          <w:szCs w:val="22"/>
        </w:rPr>
      </w:pPr>
      <w:hyperlink w:anchor="_Toc458089131" w:history="1">
        <w:r w:rsidR="00FD6A0D" w:rsidRPr="00FD6A0D">
          <w:rPr>
            <w:rStyle w:val="Hyperlink"/>
            <w:rFonts w:asciiTheme="majorHAnsi" w:hAnsiTheme="majorHAnsi"/>
            <w:noProof/>
          </w:rPr>
          <w:t>10.</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Award and Contract Execution.</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_Toc458089131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13</w:t>
        </w:r>
        <w:r w:rsidR="00FD6A0D" w:rsidRPr="00FD6A0D">
          <w:rPr>
            <w:rFonts w:asciiTheme="majorHAnsi" w:hAnsiTheme="majorHAnsi"/>
            <w:noProof/>
            <w:webHidden/>
          </w:rPr>
          <w:fldChar w:fldCharType="end"/>
        </w:r>
      </w:hyperlink>
    </w:p>
    <w:p w14:paraId="30CF681A" w14:textId="77777777" w:rsidR="00FD6A0D" w:rsidRPr="00FD6A0D" w:rsidRDefault="00494C90">
      <w:pPr>
        <w:pStyle w:val="TOC1"/>
        <w:rPr>
          <w:rFonts w:asciiTheme="majorHAnsi" w:eastAsiaTheme="minorEastAsia" w:hAnsiTheme="majorHAnsi" w:cstheme="minorBidi"/>
          <w:noProof/>
          <w:sz w:val="22"/>
          <w:szCs w:val="22"/>
        </w:rPr>
      </w:pPr>
      <w:hyperlink w:anchor="_Toc458089132" w:history="1">
        <w:r w:rsidR="00FD6A0D" w:rsidRPr="00FD6A0D">
          <w:rPr>
            <w:rStyle w:val="Hyperlink"/>
            <w:rFonts w:asciiTheme="majorHAnsi" w:hAnsiTheme="majorHAnsi"/>
            <w:noProof/>
          </w:rPr>
          <w:t>11.</w:t>
        </w:r>
        <w:r w:rsidR="00FD6A0D" w:rsidRPr="00FD6A0D">
          <w:rPr>
            <w:rFonts w:asciiTheme="majorHAnsi" w:eastAsiaTheme="minorEastAsia" w:hAnsiTheme="majorHAnsi" w:cstheme="minorBidi"/>
            <w:noProof/>
            <w:sz w:val="22"/>
            <w:szCs w:val="22"/>
          </w:rPr>
          <w:tab/>
        </w:r>
        <w:r w:rsidR="00FD6A0D" w:rsidRPr="00FD6A0D">
          <w:rPr>
            <w:rStyle w:val="Hyperlink"/>
            <w:rFonts w:asciiTheme="majorHAnsi" w:hAnsiTheme="majorHAnsi"/>
            <w:noProof/>
          </w:rPr>
          <w:t>Attachments.</w:t>
        </w:r>
        <w:r w:rsidR="00FD6A0D" w:rsidRPr="00FD6A0D">
          <w:rPr>
            <w:rFonts w:asciiTheme="majorHAnsi" w:hAnsiTheme="majorHAnsi"/>
            <w:noProof/>
            <w:webHidden/>
          </w:rPr>
          <w:tab/>
        </w:r>
        <w:r w:rsidR="00FD6A0D" w:rsidRPr="00FD6A0D">
          <w:rPr>
            <w:rFonts w:asciiTheme="majorHAnsi" w:hAnsiTheme="majorHAnsi"/>
            <w:noProof/>
            <w:webHidden/>
          </w:rPr>
          <w:fldChar w:fldCharType="begin"/>
        </w:r>
        <w:r w:rsidR="00FD6A0D" w:rsidRPr="00FD6A0D">
          <w:rPr>
            <w:rFonts w:asciiTheme="majorHAnsi" w:hAnsiTheme="majorHAnsi"/>
            <w:noProof/>
            <w:webHidden/>
          </w:rPr>
          <w:instrText xml:space="preserve"> PAGEREF _Toc458089132 \h </w:instrText>
        </w:r>
        <w:r w:rsidR="00FD6A0D" w:rsidRPr="00FD6A0D">
          <w:rPr>
            <w:rFonts w:asciiTheme="majorHAnsi" w:hAnsiTheme="majorHAnsi"/>
            <w:noProof/>
            <w:webHidden/>
          </w:rPr>
        </w:r>
        <w:r w:rsidR="00FD6A0D" w:rsidRPr="00FD6A0D">
          <w:rPr>
            <w:rFonts w:asciiTheme="majorHAnsi" w:hAnsiTheme="majorHAnsi"/>
            <w:noProof/>
            <w:webHidden/>
          </w:rPr>
          <w:fldChar w:fldCharType="separate"/>
        </w:r>
        <w:r w:rsidR="00FD6A0D" w:rsidRPr="00FD6A0D">
          <w:rPr>
            <w:rFonts w:asciiTheme="majorHAnsi" w:hAnsiTheme="majorHAnsi"/>
            <w:noProof/>
            <w:webHidden/>
          </w:rPr>
          <w:t>14</w:t>
        </w:r>
        <w:r w:rsidR="00FD6A0D" w:rsidRPr="00FD6A0D">
          <w:rPr>
            <w:rFonts w:asciiTheme="majorHAnsi" w:hAnsiTheme="majorHAnsi"/>
            <w:noProof/>
            <w:webHidden/>
          </w:rPr>
          <w:fldChar w:fldCharType="end"/>
        </w:r>
      </w:hyperlink>
    </w:p>
    <w:p w14:paraId="73C25492" w14:textId="77777777" w:rsidR="00716672" w:rsidRPr="009F6CFE" w:rsidRDefault="003C0DE2" w:rsidP="00737EA3">
      <w:pPr>
        <w:rPr>
          <w:rFonts w:asciiTheme="majorHAnsi" w:hAnsiTheme="majorHAnsi" w:cs="Arial"/>
          <w:b/>
          <w:sz w:val="20"/>
          <w:szCs w:val="20"/>
          <w:u w:val="single"/>
        </w:rPr>
      </w:pPr>
      <w:r w:rsidRPr="009F6CFE">
        <w:rPr>
          <w:rFonts w:asciiTheme="majorHAnsi" w:hAnsiTheme="majorHAnsi" w:cs="Arial"/>
          <w:b/>
          <w:sz w:val="20"/>
          <w:szCs w:val="20"/>
          <w:u w:val="single"/>
        </w:rPr>
        <w:fldChar w:fldCharType="end"/>
      </w:r>
      <w:r w:rsidR="00503828" w:rsidRPr="009F6CFE">
        <w:rPr>
          <w:rFonts w:asciiTheme="majorHAnsi" w:hAnsiTheme="majorHAnsi" w:cs="Arial"/>
          <w:b/>
          <w:sz w:val="20"/>
          <w:szCs w:val="20"/>
          <w:u w:val="single"/>
        </w:rPr>
        <w:br w:type="page"/>
      </w:r>
    </w:p>
    <w:p w14:paraId="73C25493" w14:textId="77777777" w:rsidR="001A391D" w:rsidRPr="00565B0C" w:rsidRDefault="00503828" w:rsidP="00737EA3">
      <w:pPr>
        <w:pStyle w:val="Heading1"/>
        <w:numPr>
          <w:ilvl w:val="0"/>
          <w:numId w:val="1"/>
        </w:numPr>
        <w:shd w:val="clear" w:color="auto" w:fill="E5DFEC"/>
        <w:tabs>
          <w:tab w:val="clear" w:pos="720"/>
        </w:tabs>
        <w:spacing w:after="120"/>
        <w:ind w:left="0"/>
        <w:jc w:val="both"/>
        <w:rPr>
          <w:rFonts w:asciiTheme="majorHAnsi" w:hAnsiTheme="majorHAnsi"/>
          <w:sz w:val="20"/>
          <w:szCs w:val="20"/>
        </w:rPr>
      </w:pPr>
      <w:bookmarkStart w:id="0" w:name="_Toc458089122"/>
      <w:r w:rsidRPr="00565B0C">
        <w:rPr>
          <w:rFonts w:asciiTheme="majorHAnsi" w:hAnsiTheme="majorHAnsi"/>
          <w:color w:val="31849B"/>
          <w:sz w:val="36"/>
          <w:szCs w:val="36"/>
        </w:rPr>
        <w:lastRenderedPageBreak/>
        <w:t>Purpose and Background</w:t>
      </w:r>
      <w:r w:rsidR="00A24415" w:rsidRPr="00565B0C">
        <w:rPr>
          <w:rFonts w:asciiTheme="majorHAnsi" w:hAnsiTheme="majorHAnsi"/>
          <w:color w:val="31849B"/>
          <w:sz w:val="36"/>
          <w:szCs w:val="36"/>
        </w:rPr>
        <w:t>.</w:t>
      </w:r>
      <w:bookmarkEnd w:id="0"/>
    </w:p>
    <w:p w14:paraId="204A4E8B" w14:textId="7F20A5C9" w:rsidR="00F64F65" w:rsidRDefault="00AE40C3" w:rsidP="00737EA3">
      <w:pPr>
        <w:rPr>
          <w:rFonts w:asciiTheme="majorHAnsi" w:hAnsiTheme="majorHAnsi"/>
          <w:sz w:val="20"/>
          <w:szCs w:val="20"/>
        </w:rPr>
      </w:pPr>
      <w:r w:rsidRPr="00565B0C">
        <w:rPr>
          <w:rFonts w:asciiTheme="majorHAnsi" w:hAnsiTheme="majorHAnsi"/>
          <w:sz w:val="20"/>
          <w:szCs w:val="20"/>
        </w:rPr>
        <w:t>A local improvement district (LID) is identified as a key component of the overall funding plan for the Waterfront Seattle Program</w:t>
      </w:r>
      <w:r w:rsidR="00EE1A3C">
        <w:rPr>
          <w:rFonts w:asciiTheme="majorHAnsi" w:hAnsiTheme="majorHAnsi"/>
          <w:sz w:val="20"/>
          <w:szCs w:val="20"/>
        </w:rPr>
        <w:t>.</w:t>
      </w:r>
      <w:r w:rsidR="00EE1A3C" w:rsidRPr="00EE1A3C">
        <w:rPr>
          <w:rFonts w:asciiTheme="majorHAnsi" w:hAnsiTheme="majorHAnsi"/>
          <w:sz w:val="20"/>
          <w:szCs w:val="20"/>
        </w:rPr>
        <w:t xml:space="preserve"> </w:t>
      </w:r>
      <w:r w:rsidR="00EE1A3C" w:rsidRPr="00714B89">
        <w:rPr>
          <w:rFonts w:asciiTheme="majorHAnsi" w:hAnsiTheme="majorHAnsi"/>
          <w:sz w:val="20"/>
          <w:szCs w:val="20"/>
        </w:rPr>
        <w:t xml:space="preserve">Waterfront Seattle is a multi-year program to rebuild Seattle’s waterfront following the removal of the Alaskan Way Viaduct. The Program spans the waterfront from Pioneer Square to </w:t>
      </w:r>
      <w:proofErr w:type="spellStart"/>
      <w:r w:rsidR="00EE1A3C" w:rsidRPr="00714B89">
        <w:rPr>
          <w:rFonts w:asciiTheme="majorHAnsi" w:hAnsiTheme="majorHAnsi"/>
          <w:sz w:val="20"/>
          <w:szCs w:val="20"/>
        </w:rPr>
        <w:t>Belltown</w:t>
      </w:r>
      <w:proofErr w:type="spellEnd"/>
      <w:r w:rsidR="00EE1A3C" w:rsidRPr="00714B89">
        <w:rPr>
          <w:rFonts w:asciiTheme="majorHAnsi" w:hAnsiTheme="majorHAnsi"/>
          <w:sz w:val="20"/>
          <w:szCs w:val="20"/>
        </w:rPr>
        <w:t xml:space="preserve"> and includes a rebuilt Elliott Bay Seawall, a new surface street providing access to and from downtown, and new parks, paths, and access to Elliott Bay. Waterfront Seattle is led by the City of Seattle's Office of the Waterfront</w:t>
      </w:r>
      <w:r w:rsidRPr="00565B0C">
        <w:rPr>
          <w:rFonts w:asciiTheme="majorHAnsi" w:hAnsiTheme="majorHAnsi"/>
          <w:sz w:val="20"/>
          <w:szCs w:val="20"/>
        </w:rPr>
        <w:t xml:space="preserve"> </w:t>
      </w:r>
      <w:r w:rsidR="00EE1A3C">
        <w:rPr>
          <w:rFonts w:asciiTheme="majorHAnsi" w:hAnsiTheme="majorHAnsi"/>
          <w:sz w:val="20"/>
          <w:szCs w:val="20"/>
        </w:rPr>
        <w:t xml:space="preserve">(OW), working closely with civic leaders, stakeholders, and the broader Seattle public to create a “Waterfront for </w:t>
      </w:r>
      <w:proofErr w:type="gramStart"/>
      <w:r w:rsidR="00EE1A3C">
        <w:rPr>
          <w:rFonts w:asciiTheme="majorHAnsi" w:hAnsiTheme="majorHAnsi"/>
          <w:sz w:val="20"/>
          <w:szCs w:val="20"/>
        </w:rPr>
        <w:t>All</w:t>
      </w:r>
      <w:proofErr w:type="gramEnd"/>
      <w:r w:rsidR="00EE1A3C">
        <w:rPr>
          <w:rFonts w:asciiTheme="majorHAnsi" w:hAnsiTheme="majorHAnsi"/>
          <w:sz w:val="20"/>
          <w:szCs w:val="20"/>
        </w:rPr>
        <w:t xml:space="preserve">.” More information on the Waterfront Seattle Program can be found at </w:t>
      </w:r>
      <w:hyperlink r:id="rId10" w:history="1">
        <w:r w:rsidR="00EE1A3C" w:rsidRPr="00117E32">
          <w:rPr>
            <w:rStyle w:val="Hyperlink"/>
            <w:rFonts w:asciiTheme="majorHAnsi" w:hAnsiTheme="majorHAnsi"/>
            <w:sz w:val="20"/>
            <w:szCs w:val="20"/>
          </w:rPr>
          <w:t>http://waterfrontseattle.org</w:t>
        </w:r>
      </w:hyperlink>
      <w:r w:rsidR="00EE1A3C">
        <w:rPr>
          <w:rFonts w:asciiTheme="majorHAnsi" w:hAnsiTheme="majorHAnsi"/>
          <w:sz w:val="20"/>
          <w:szCs w:val="20"/>
        </w:rPr>
        <w:t>.</w:t>
      </w:r>
    </w:p>
    <w:p w14:paraId="5D900EFE" w14:textId="20613E70" w:rsidR="00F64F65" w:rsidRDefault="00EE1A3C" w:rsidP="00EE1A3C">
      <w:pPr>
        <w:tabs>
          <w:tab w:val="left" w:pos="6975"/>
        </w:tabs>
        <w:rPr>
          <w:rFonts w:asciiTheme="majorHAnsi" w:hAnsiTheme="majorHAnsi"/>
          <w:sz w:val="20"/>
          <w:szCs w:val="20"/>
        </w:rPr>
      </w:pPr>
      <w:r>
        <w:rPr>
          <w:rFonts w:asciiTheme="majorHAnsi" w:hAnsiTheme="majorHAnsi"/>
          <w:sz w:val="20"/>
          <w:szCs w:val="20"/>
        </w:rPr>
        <w:tab/>
      </w:r>
    </w:p>
    <w:p w14:paraId="382BA8CE" w14:textId="186D242D" w:rsidR="00AE40C3" w:rsidRPr="00565B0C" w:rsidRDefault="00AE40C3" w:rsidP="00737EA3">
      <w:pPr>
        <w:rPr>
          <w:rFonts w:asciiTheme="majorHAnsi" w:hAnsiTheme="majorHAnsi"/>
          <w:sz w:val="20"/>
          <w:szCs w:val="20"/>
        </w:rPr>
      </w:pPr>
      <w:r w:rsidRPr="00565B0C">
        <w:rPr>
          <w:rFonts w:asciiTheme="majorHAnsi" w:hAnsiTheme="majorHAnsi"/>
          <w:sz w:val="20"/>
          <w:szCs w:val="20"/>
        </w:rPr>
        <w:t xml:space="preserve">A LID is one way of financing capital projects through assessments on properties </w:t>
      </w:r>
      <w:r w:rsidR="009B56BB">
        <w:rPr>
          <w:rFonts w:asciiTheme="majorHAnsi" w:hAnsiTheme="majorHAnsi"/>
          <w:sz w:val="20"/>
          <w:szCs w:val="20"/>
        </w:rPr>
        <w:t xml:space="preserve">where </w:t>
      </w:r>
      <w:r w:rsidR="00351BAB">
        <w:rPr>
          <w:rFonts w:asciiTheme="majorHAnsi" w:hAnsiTheme="majorHAnsi"/>
          <w:sz w:val="20"/>
          <w:szCs w:val="20"/>
        </w:rPr>
        <w:t>real estate</w:t>
      </w:r>
      <w:r w:rsidR="009B56BB">
        <w:rPr>
          <w:rFonts w:asciiTheme="majorHAnsi" w:hAnsiTheme="majorHAnsi"/>
          <w:sz w:val="20"/>
          <w:szCs w:val="20"/>
        </w:rPr>
        <w:t xml:space="preserve"> values</w:t>
      </w:r>
      <w:r w:rsidR="009B56BB" w:rsidRPr="00565B0C">
        <w:rPr>
          <w:rFonts w:asciiTheme="majorHAnsi" w:hAnsiTheme="majorHAnsi"/>
          <w:sz w:val="20"/>
          <w:szCs w:val="20"/>
        </w:rPr>
        <w:t xml:space="preserve"> </w:t>
      </w:r>
      <w:r w:rsidRPr="00565B0C">
        <w:rPr>
          <w:rFonts w:asciiTheme="majorHAnsi" w:hAnsiTheme="majorHAnsi"/>
          <w:sz w:val="20"/>
          <w:szCs w:val="20"/>
        </w:rPr>
        <w:t xml:space="preserve">will </w:t>
      </w:r>
      <w:r w:rsidR="006A4656">
        <w:rPr>
          <w:rFonts w:asciiTheme="majorHAnsi" w:hAnsiTheme="majorHAnsi"/>
          <w:sz w:val="20"/>
          <w:szCs w:val="20"/>
        </w:rPr>
        <w:t xml:space="preserve">receive a </w:t>
      </w:r>
      <w:r w:rsidRPr="00565B0C">
        <w:rPr>
          <w:rFonts w:asciiTheme="majorHAnsi" w:hAnsiTheme="majorHAnsi"/>
          <w:sz w:val="20"/>
          <w:szCs w:val="20"/>
        </w:rPr>
        <w:t>special benefit</w:t>
      </w:r>
      <w:r w:rsidR="006A4656">
        <w:rPr>
          <w:rFonts w:asciiTheme="majorHAnsi" w:hAnsiTheme="majorHAnsi"/>
          <w:sz w:val="20"/>
          <w:szCs w:val="20"/>
        </w:rPr>
        <w:t xml:space="preserve"> as a result of</w:t>
      </w:r>
      <w:r w:rsidRPr="00565B0C">
        <w:rPr>
          <w:rFonts w:asciiTheme="majorHAnsi" w:hAnsiTheme="majorHAnsi"/>
          <w:sz w:val="20"/>
          <w:szCs w:val="20"/>
        </w:rPr>
        <w:t xml:space="preserve"> the project. A requirement of the LID formation process will be the completion of a special benefit study, which helps determine the geographic boundary of the LID, provides analysis of the impact of the proposed project on property values, and formally documents the amount of assessment to be levied on each property</w:t>
      </w:r>
      <w:r w:rsidR="006A4656">
        <w:rPr>
          <w:rFonts w:asciiTheme="majorHAnsi" w:hAnsiTheme="majorHAnsi"/>
          <w:sz w:val="20"/>
          <w:szCs w:val="20"/>
        </w:rPr>
        <w:t xml:space="preserve"> receiving special benefit</w:t>
      </w:r>
      <w:r w:rsidRPr="00565B0C">
        <w:rPr>
          <w:rFonts w:asciiTheme="majorHAnsi" w:hAnsiTheme="majorHAnsi"/>
          <w:sz w:val="20"/>
          <w:szCs w:val="20"/>
        </w:rPr>
        <w:t>.</w:t>
      </w:r>
    </w:p>
    <w:p w14:paraId="7DF7C132" w14:textId="77777777" w:rsidR="00AE40C3" w:rsidRPr="00565B0C" w:rsidRDefault="00AE40C3" w:rsidP="00737EA3">
      <w:pPr>
        <w:rPr>
          <w:rFonts w:asciiTheme="majorHAnsi" w:hAnsiTheme="majorHAnsi"/>
          <w:sz w:val="20"/>
          <w:szCs w:val="20"/>
        </w:rPr>
      </w:pPr>
    </w:p>
    <w:p w14:paraId="24BB9D9E" w14:textId="1C8CDE07" w:rsidR="00AE40C3" w:rsidRPr="00565B0C" w:rsidRDefault="00AE40C3" w:rsidP="00737EA3">
      <w:pPr>
        <w:rPr>
          <w:rFonts w:asciiTheme="majorHAnsi" w:hAnsiTheme="majorHAnsi"/>
          <w:sz w:val="20"/>
          <w:szCs w:val="20"/>
        </w:rPr>
      </w:pPr>
      <w:r w:rsidRPr="00565B0C">
        <w:rPr>
          <w:rFonts w:asciiTheme="majorHAnsi" w:hAnsiTheme="majorHAnsi"/>
          <w:sz w:val="20"/>
          <w:szCs w:val="20"/>
        </w:rPr>
        <w:t>For the purpose of producing the special benefit study for the proposed Waterfront LID, the City is seeking a consultant who is a licensed real estate appraiser with extensive professional experience conducting special benefit studies for LID projects. The selected consultant would advise on LID boundaries and total special benefit in support of pre-formation analysis, provide technical assistance during the LID formation (including presentations and expert testimony), develop a draft and final special benefit study</w:t>
      </w:r>
      <w:r w:rsidR="00565B0C">
        <w:rPr>
          <w:rFonts w:asciiTheme="majorHAnsi" w:hAnsiTheme="majorHAnsi"/>
          <w:sz w:val="20"/>
          <w:szCs w:val="20"/>
        </w:rPr>
        <w:t>, and produce the final assessment roll</w:t>
      </w:r>
      <w:r w:rsidRPr="00565B0C">
        <w:rPr>
          <w:rFonts w:asciiTheme="majorHAnsi" w:hAnsiTheme="majorHAnsi"/>
          <w:sz w:val="20"/>
          <w:szCs w:val="20"/>
        </w:rPr>
        <w:t>. The scope of work will be authorized in phases.</w:t>
      </w:r>
    </w:p>
    <w:p w14:paraId="73C2549C" w14:textId="77777777" w:rsidR="00FC0607" w:rsidRPr="00565B0C" w:rsidRDefault="00A24415" w:rsidP="00737EA3">
      <w:pPr>
        <w:pStyle w:val="Heading1"/>
        <w:numPr>
          <w:ilvl w:val="0"/>
          <w:numId w:val="1"/>
        </w:numPr>
        <w:shd w:val="clear" w:color="auto" w:fill="E5DFEC"/>
        <w:tabs>
          <w:tab w:val="clear" w:pos="720"/>
        </w:tabs>
        <w:spacing w:after="120"/>
        <w:ind w:left="0"/>
        <w:jc w:val="both"/>
        <w:rPr>
          <w:rFonts w:asciiTheme="majorHAnsi" w:hAnsiTheme="majorHAnsi"/>
          <w:color w:val="31849B"/>
          <w:sz w:val="36"/>
          <w:szCs w:val="36"/>
        </w:rPr>
      </w:pPr>
      <w:bookmarkStart w:id="1" w:name="_Toc458089123"/>
      <w:r w:rsidRPr="00565B0C">
        <w:rPr>
          <w:rFonts w:asciiTheme="majorHAnsi" w:hAnsiTheme="majorHAnsi"/>
          <w:color w:val="31849B"/>
          <w:sz w:val="36"/>
          <w:szCs w:val="36"/>
        </w:rPr>
        <w:t>Performance</w:t>
      </w:r>
      <w:r w:rsidR="00BA683E" w:rsidRPr="00565B0C">
        <w:rPr>
          <w:rFonts w:asciiTheme="majorHAnsi" w:hAnsiTheme="majorHAnsi"/>
          <w:color w:val="31849B"/>
          <w:sz w:val="36"/>
          <w:szCs w:val="36"/>
        </w:rPr>
        <w:t xml:space="preserve"> Schedule</w:t>
      </w:r>
      <w:r w:rsidRPr="00565B0C">
        <w:rPr>
          <w:rFonts w:asciiTheme="majorHAnsi" w:hAnsiTheme="majorHAnsi"/>
          <w:color w:val="31849B"/>
          <w:sz w:val="36"/>
          <w:szCs w:val="36"/>
        </w:rPr>
        <w:t>.</w:t>
      </w:r>
      <w:bookmarkEnd w:id="1"/>
    </w:p>
    <w:p w14:paraId="1BBD4C69" w14:textId="1B049855" w:rsidR="00DE1BB1" w:rsidRDefault="00565B0C" w:rsidP="00737EA3">
      <w:pPr>
        <w:pStyle w:val="ListParagraph"/>
        <w:ind w:left="0"/>
        <w:rPr>
          <w:rFonts w:asciiTheme="majorHAnsi" w:hAnsiTheme="majorHAnsi"/>
          <w:sz w:val="20"/>
        </w:rPr>
      </w:pPr>
      <w:r w:rsidRPr="00565B0C">
        <w:rPr>
          <w:rFonts w:asciiTheme="majorHAnsi" w:hAnsiTheme="majorHAnsi"/>
          <w:sz w:val="20"/>
        </w:rPr>
        <w:t>The scope of work will be authorized in phases</w:t>
      </w:r>
      <w:r>
        <w:rPr>
          <w:rFonts w:asciiTheme="majorHAnsi" w:hAnsiTheme="majorHAnsi"/>
          <w:sz w:val="20"/>
        </w:rPr>
        <w:t xml:space="preserve">. Department of Finance and Administrative Services (FAS) intends to </w:t>
      </w:r>
      <w:r w:rsidR="009D6F68">
        <w:rPr>
          <w:rFonts w:asciiTheme="majorHAnsi" w:hAnsiTheme="majorHAnsi"/>
          <w:sz w:val="20"/>
        </w:rPr>
        <w:t>execute</w:t>
      </w:r>
      <w:r>
        <w:rPr>
          <w:rFonts w:asciiTheme="majorHAnsi" w:hAnsiTheme="majorHAnsi"/>
          <w:sz w:val="20"/>
        </w:rPr>
        <w:t xml:space="preserve"> the contract and issue an initial notice by </w:t>
      </w:r>
      <w:r w:rsidR="00DE1BB1">
        <w:rPr>
          <w:rFonts w:asciiTheme="majorHAnsi" w:hAnsiTheme="majorHAnsi"/>
          <w:sz w:val="20"/>
        </w:rPr>
        <w:t>end of September</w:t>
      </w:r>
      <w:r>
        <w:rPr>
          <w:rFonts w:asciiTheme="majorHAnsi" w:hAnsiTheme="majorHAnsi"/>
          <w:sz w:val="20"/>
        </w:rPr>
        <w:t xml:space="preserve"> 2016. </w:t>
      </w:r>
      <w:r w:rsidR="00DE1BB1">
        <w:rPr>
          <w:rFonts w:asciiTheme="majorHAnsi" w:hAnsiTheme="majorHAnsi"/>
          <w:sz w:val="20"/>
        </w:rPr>
        <w:t xml:space="preserve">Subsequent phases of work in this contract </w:t>
      </w:r>
      <w:r w:rsidR="002A37F7">
        <w:rPr>
          <w:rFonts w:asciiTheme="majorHAnsi" w:hAnsiTheme="majorHAnsi"/>
          <w:sz w:val="20"/>
        </w:rPr>
        <w:t xml:space="preserve">will follow the City’s acceptance of deliverables </w:t>
      </w:r>
      <w:r w:rsidR="0064198A">
        <w:rPr>
          <w:rFonts w:asciiTheme="majorHAnsi" w:hAnsiTheme="majorHAnsi"/>
          <w:sz w:val="20"/>
        </w:rPr>
        <w:t xml:space="preserve">as required by each applicable task </w:t>
      </w:r>
      <w:r w:rsidR="002A37F7">
        <w:rPr>
          <w:rFonts w:asciiTheme="majorHAnsi" w:hAnsiTheme="majorHAnsi"/>
          <w:sz w:val="20"/>
        </w:rPr>
        <w:t>and the LID formation schedule.</w:t>
      </w:r>
    </w:p>
    <w:p w14:paraId="73C2549E" w14:textId="5A6CC789" w:rsidR="003961FA" w:rsidRPr="00565B0C" w:rsidRDefault="00503828"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2" w:name="_Toc458089124"/>
      <w:r w:rsidRPr="00565B0C">
        <w:rPr>
          <w:rFonts w:asciiTheme="majorHAnsi" w:hAnsiTheme="majorHAnsi"/>
          <w:color w:val="31849B"/>
          <w:sz w:val="36"/>
          <w:szCs w:val="36"/>
        </w:rPr>
        <w:t>Solicitation Objectives.</w:t>
      </w:r>
      <w:bookmarkEnd w:id="2"/>
    </w:p>
    <w:p w14:paraId="3326C434" w14:textId="570118C5" w:rsidR="00C93B65" w:rsidRDefault="003961FA" w:rsidP="00737EA3">
      <w:pPr>
        <w:jc w:val="both"/>
        <w:rPr>
          <w:rFonts w:asciiTheme="majorHAnsi" w:hAnsiTheme="majorHAnsi" w:cs="Arial"/>
          <w:sz w:val="20"/>
          <w:szCs w:val="20"/>
        </w:rPr>
      </w:pPr>
      <w:r w:rsidRPr="00253034">
        <w:rPr>
          <w:rFonts w:asciiTheme="majorHAnsi" w:hAnsiTheme="majorHAnsi" w:cs="Arial"/>
          <w:sz w:val="20"/>
          <w:szCs w:val="20"/>
        </w:rPr>
        <w:t>The City expects to achieve the following outcomes throu</w:t>
      </w:r>
      <w:r w:rsidR="00F7499E" w:rsidRPr="00253034">
        <w:rPr>
          <w:rFonts w:asciiTheme="majorHAnsi" w:hAnsiTheme="majorHAnsi" w:cs="Arial"/>
          <w:sz w:val="20"/>
          <w:szCs w:val="20"/>
        </w:rPr>
        <w:t xml:space="preserve">gh </w:t>
      </w:r>
      <w:r w:rsidR="00891DF3" w:rsidRPr="00253034">
        <w:rPr>
          <w:rFonts w:asciiTheme="majorHAnsi" w:hAnsiTheme="majorHAnsi" w:cs="Arial"/>
          <w:sz w:val="20"/>
          <w:szCs w:val="20"/>
        </w:rPr>
        <w:t>this consultant solicitation:</w:t>
      </w:r>
    </w:p>
    <w:p w14:paraId="4C78BED5" w14:textId="063E8848" w:rsidR="00371F87" w:rsidRDefault="0025339C" w:rsidP="0012552B">
      <w:pPr>
        <w:pStyle w:val="ListParagraph"/>
        <w:numPr>
          <w:ilvl w:val="0"/>
          <w:numId w:val="28"/>
        </w:numPr>
        <w:rPr>
          <w:rFonts w:asciiTheme="majorHAnsi" w:hAnsiTheme="majorHAnsi" w:cs="Arial"/>
          <w:sz w:val="20"/>
        </w:rPr>
      </w:pPr>
      <w:r>
        <w:rPr>
          <w:rFonts w:asciiTheme="majorHAnsi" w:hAnsiTheme="majorHAnsi" w:cs="Arial"/>
          <w:sz w:val="20"/>
        </w:rPr>
        <w:t xml:space="preserve">Hire a consultant who is a licensed real estate appraiser, has extensive professional experience conducting special benefit studies </w:t>
      </w:r>
      <w:r w:rsidR="005F1710">
        <w:rPr>
          <w:rFonts w:asciiTheme="majorHAnsi" w:hAnsiTheme="majorHAnsi" w:cs="Arial"/>
          <w:sz w:val="20"/>
        </w:rPr>
        <w:t>for LID projects</w:t>
      </w:r>
      <w:r>
        <w:rPr>
          <w:rFonts w:asciiTheme="majorHAnsi" w:hAnsiTheme="majorHAnsi" w:cs="Arial"/>
          <w:sz w:val="20"/>
        </w:rPr>
        <w:t xml:space="preserve">, </w:t>
      </w:r>
      <w:r w:rsidR="005F1710">
        <w:rPr>
          <w:rFonts w:asciiTheme="majorHAnsi" w:hAnsiTheme="majorHAnsi" w:cs="Arial"/>
          <w:sz w:val="20"/>
        </w:rPr>
        <w:t>has experience providing testimony in support of LID formation, and is knowledgeable about applicable Washington state laws and regulations.</w:t>
      </w:r>
    </w:p>
    <w:p w14:paraId="73C254A4" w14:textId="77777777" w:rsidR="00D3518F" w:rsidRPr="00565B0C" w:rsidRDefault="00503828"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3" w:name="_Toc458089125"/>
      <w:r w:rsidRPr="00565B0C">
        <w:rPr>
          <w:rFonts w:asciiTheme="majorHAnsi" w:hAnsiTheme="majorHAnsi"/>
          <w:color w:val="31849B"/>
          <w:sz w:val="36"/>
          <w:szCs w:val="36"/>
        </w:rPr>
        <w:t>Minimum Qualifications</w:t>
      </w:r>
      <w:r w:rsidR="003F6255" w:rsidRPr="00565B0C">
        <w:rPr>
          <w:rFonts w:asciiTheme="majorHAnsi" w:hAnsiTheme="majorHAnsi"/>
          <w:color w:val="31849B"/>
          <w:sz w:val="36"/>
          <w:szCs w:val="36"/>
        </w:rPr>
        <w:t>.</w:t>
      </w:r>
      <w:bookmarkEnd w:id="3"/>
    </w:p>
    <w:p w14:paraId="663A2EBB" w14:textId="611F9A1E" w:rsidR="00B76951" w:rsidRDefault="00C01B46" w:rsidP="00B76951">
      <w:pPr>
        <w:pStyle w:val="BodyText"/>
        <w:rPr>
          <w:rFonts w:asciiTheme="majorHAnsi" w:hAnsiTheme="majorHAnsi" w:cs="Arial"/>
          <w:sz w:val="20"/>
          <w:szCs w:val="20"/>
        </w:rPr>
      </w:pPr>
      <w:r w:rsidRPr="005F1710">
        <w:rPr>
          <w:rFonts w:asciiTheme="majorHAnsi" w:hAnsiTheme="majorHAnsi" w:cs="Arial"/>
          <w:sz w:val="20"/>
          <w:szCs w:val="20"/>
        </w:rPr>
        <w:t>M</w:t>
      </w:r>
      <w:r w:rsidR="00CC414D" w:rsidRPr="005F1710">
        <w:rPr>
          <w:rFonts w:asciiTheme="majorHAnsi" w:hAnsiTheme="majorHAnsi" w:cs="Arial"/>
          <w:sz w:val="20"/>
          <w:szCs w:val="20"/>
        </w:rPr>
        <w:t xml:space="preserve">inimum qualifications </w:t>
      </w:r>
      <w:r w:rsidR="005B3B8F" w:rsidRPr="005F1710">
        <w:rPr>
          <w:rFonts w:asciiTheme="majorHAnsi" w:hAnsiTheme="majorHAnsi" w:cs="Arial"/>
          <w:sz w:val="20"/>
          <w:szCs w:val="20"/>
        </w:rPr>
        <w:t xml:space="preserve">are required for a </w:t>
      </w:r>
      <w:r w:rsidR="00C722E7" w:rsidRPr="005F1710">
        <w:rPr>
          <w:rFonts w:asciiTheme="majorHAnsi" w:hAnsiTheme="majorHAnsi" w:cs="Arial"/>
          <w:sz w:val="20"/>
          <w:szCs w:val="20"/>
        </w:rPr>
        <w:t>Consultant</w:t>
      </w:r>
      <w:r w:rsidR="00CC414D" w:rsidRPr="005F1710">
        <w:rPr>
          <w:rFonts w:asciiTheme="majorHAnsi" w:hAnsiTheme="majorHAnsi" w:cs="Arial"/>
          <w:sz w:val="20"/>
          <w:szCs w:val="20"/>
        </w:rPr>
        <w:t xml:space="preserve"> to be eligible to submit a </w:t>
      </w:r>
      <w:r w:rsidR="00957980" w:rsidRPr="005F1710">
        <w:rPr>
          <w:rFonts w:asciiTheme="majorHAnsi" w:hAnsiTheme="majorHAnsi" w:cs="Arial"/>
          <w:sz w:val="20"/>
          <w:szCs w:val="20"/>
        </w:rPr>
        <w:t>RFQ</w:t>
      </w:r>
      <w:r w:rsidR="00041581" w:rsidRPr="005F1710">
        <w:rPr>
          <w:rFonts w:asciiTheme="majorHAnsi" w:hAnsiTheme="majorHAnsi" w:cs="Arial"/>
          <w:sz w:val="20"/>
          <w:szCs w:val="20"/>
        </w:rPr>
        <w:t xml:space="preserve"> response</w:t>
      </w:r>
      <w:r w:rsidR="00310F44">
        <w:rPr>
          <w:rFonts w:asciiTheme="majorHAnsi" w:hAnsiTheme="majorHAnsi" w:cs="Arial"/>
          <w:sz w:val="20"/>
          <w:szCs w:val="20"/>
        </w:rPr>
        <w:t xml:space="preserve">. </w:t>
      </w:r>
      <w:r w:rsidRPr="005F1710">
        <w:rPr>
          <w:rFonts w:asciiTheme="majorHAnsi" w:hAnsiTheme="majorHAnsi" w:cs="Arial"/>
          <w:sz w:val="20"/>
          <w:szCs w:val="20"/>
        </w:rPr>
        <w:t xml:space="preserve">Your submittal response </w:t>
      </w:r>
      <w:r w:rsidR="00CC414D" w:rsidRPr="005F1710">
        <w:rPr>
          <w:rFonts w:asciiTheme="majorHAnsi" w:hAnsiTheme="majorHAnsi" w:cs="Arial"/>
          <w:sz w:val="20"/>
          <w:szCs w:val="20"/>
        </w:rPr>
        <w:t>must show compliance to these</w:t>
      </w:r>
      <w:r w:rsidR="001F332B">
        <w:rPr>
          <w:rFonts w:asciiTheme="majorHAnsi" w:hAnsiTheme="majorHAnsi" w:cs="Arial"/>
          <w:sz w:val="20"/>
          <w:szCs w:val="20"/>
        </w:rPr>
        <w:t xml:space="preserve"> </w:t>
      </w:r>
      <w:r w:rsidR="001F332B" w:rsidRPr="00B76951">
        <w:rPr>
          <w:rFonts w:asciiTheme="majorHAnsi" w:hAnsiTheme="majorHAnsi" w:cs="Arial"/>
          <w:sz w:val="20"/>
          <w:szCs w:val="20"/>
          <w:u w:val="single"/>
        </w:rPr>
        <w:t>six</w:t>
      </w:r>
      <w:r w:rsidR="00CC414D" w:rsidRPr="005F1710">
        <w:rPr>
          <w:rFonts w:asciiTheme="majorHAnsi" w:hAnsiTheme="majorHAnsi" w:cs="Arial"/>
          <w:sz w:val="20"/>
          <w:szCs w:val="20"/>
        </w:rPr>
        <w:t xml:space="preserve"> minimum qualifications</w:t>
      </w:r>
      <w:r w:rsidR="00310F44">
        <w:rPr>
          <w:rFonts w:asciiTheme="majorHAnsi" w:hAnsiTheme="majorHAnsi" w:cs="Arial"/>
          <w:sz w:val="20"/>
          <w:szCs w:val="20"/>
        </w:rPr>
        <w:t xml:space="preserve">. </w:t>
      </w:r>
      <w:r w:rsidR="00CC414D" w:rsidRPr="005F1710">
        <w:rPr>
          <w:rFonts w:asciiTheme="majorHAnsi" w:hAnsiTheme="majorHAnsi" w:cs="Arial"/>
          <w:sz w:val="20"/>
          <w:szCs w:val="20"/>
        </w:rPr>
        <w:t>Those that are not responsive to these qualifications shall be rejected by the City without further consideration:</w:t>
      </w:r>
    </w:p>
    <w:p w14:paraId="08C032FD" w14:textId="1B76E215" w:rsidR="005F1710" w:rsidRDefault="005F1710" w:rsidP="0012552B">
      <w:pPr>
        <w:pStyle w:val="BodyText"/>
        <w:numPr>
          <w:ilvl w:val="0"/>
          <w:numId w:val="29"/>
        </w:numPr>
        <w:rPr>
          <w:rFonts w:asciiTheme="majorHAnsi" w:hAnsiTheme="majorHAnsi" w:cs="Arial"/>
          <w:sz w:val="20"/>
          <w:szCs w:val="20"/>
        </w:rPr>
      </w:pPr>
      <w:r>
        <w:rPr>
          <w:rFonts w:asciiTheme="majorHAnsi" w:hAnsiTheme="majorHAnsi" w:cs="Arial"/>
          <w:sz w:val="20"/>
          <w:szCs w:val="20"/>
        </w:rPr>
        <w:t>Demonstrated experience conducting at least three (3) special benefit studies with 50 or more parcels. Experience must be demonstrated for at least the proposed project manager and lead appraiser</w:t>
      </w:r>
      <w:r w:rsidR="009B4DF3">
        <w:rPr>
          <w:rFonts w:asciiTheme="majorHAnsi" w:hAnsiTheme="majorHAnsi" w:cs="Arial"/>
          <w:sz w:val="20"/>
          <w:szCs w:val="20"/>
        </w:rPr>
        <w:t>.</w:t>
      </w:r>
      <w:r w:rsidR="00BE0B69">
        <w:rPr>
          <w:rFonts w:asciiTheme="majorHAnsi" w:hAnsiTheme="majorHAnsi" w:cs="Arial"/>
          <w:sz w:val="20"/>
          <w:szCs w:val="20"/>
        </w:rPr>
        <w:t xml:space="preserve"> The City is requiring work samples to</w:t>
      </w:r>
      <w:r w:rsidR="00767432">
        <w:rPr>
          <w:rFonts w:asciiTheme="majorHAnsi" w:hAnsiTheme="majorHAnsi" w:cs="Arial"/>
          <w:sz w:val="20"/>
          <w:szCs w:val="20"/>
        </w:rPr>
        <w:t xml:space="preserve"> demonstrate this qualification for the Consultant and for the proposed lead appraiser.</w:t>
      </w:r>
    </w:p>
    <w:p w14:paraId="5DEB230E" w14:textId="0AA4AC04" w:rsidR="005F1710" w:rsidRDefault="005F1710" w:rsidP="0012552B">
      <w:pPr>
        <w:pStyle w:val="BodyText"/>
        <w:numPr>
          <w:ilvl w:val="0"/>
          <w:numId w:val="29"/>
        </w:numPr>
        <w:rPr>
          <w:rFonts w:asciiTheme="majorHAnsi" w:hAnsiTheme="majorHAnsi" w:cs="Arial"/>
          <w:sz w:val="20"/>
          <w:szCs w:val="20"/>
        </w:rPr>
      </w:pPr>
      <w:r>
        <w:rPr>
          <w:rFonts w:asciiTheme="majorHAnsi" w:hAnsiTheme="majorHAnsi" w:cs="Arial"/>
          <w:sz w:val="20"/>
          <w:szCs w:val="20"/>
        </w:rPr>
        <w:t xml:space="preserve">Demonstrated experience providing testimony for at least two (2) LID formation </w:t>
      </w:r>
      <w:r w:rsidR="004F2187">
        <w:rPr>
          <w:rFonts w:asciiTheme="majorHAnsi" w:hAnsiTheme="majorHAnsi" w:cs="Arial"/>
          <w:sz w:val="20"/>
          <w:szCs w:val="20"/>
        </w:rPr>
        <w:t xml:space="preserve">assessment </w:t>
      </w:r>
      <w:r>
        <w:rPr>
          <w:rFonts w:asciiTheme="majorHAnsi" w:hAnsiTheme="majorHAnsi" w:cs="Arial"/>
          <w:sz w:val="20"/>
          <w:szCs w:val="20"/>
        </w:rPr>
        <w:t>roll hearings. Experience must be demonstrated for at least one propose</w:t>
      </w:r>
      <w:r w:rsidR="003D3843">
        <w:rPr>
          <w:rFonts w:asciiTheme="majorHAnsi" w:hAnsiTheme="majorHAnsi" w:cs="Arial"/>
          <w:sz w:val="20"/>
          <w:szCs w:val="20"/>
        </w:rPr>
        <w:t>d</w:t>
      </w:r>
      <w:r>
        <w:rPr>
          <w:rFonts w:asciiTheme="majorHAnsi" w:hAnsiTheme="majorHAnsi" w:cs="Arial"/>
          <w:sz w:val="20"/>
          <w:szCs w:val="20"/>
        </w:rPr>
        <w:t xml:space="preserve"> team member.</w:t>
      </w:r>
    </w:p>
    <w:p w14:paraId="621A07FE" w14:textId="75ED9482" w:rsidR="005F1710" w:rsidRDefault="005F1710" w:rsidP="0012552B">
      <w:pPr>
        <w:pStyle w:val="BodyText"/>
        <w:numPr>
          <w:ilvl w:val="0"/>
          <w:numId w:val="29"/>
        </w:numPr>
        <w:rPr>
          <w:rFonts w:asciiTheme="majorHAnsi" w:hAnsiTheme="majorHAnsi" w:cs="Arial"/>
          <w:sz w:val="20"/>
          <w:szCs w:val="20"/>
        </w:rPr>
      </w:pPr>
      <w:r>
        <w:rPr>
          <w:rFonts w:asciiTheme="majorHAnsi" w:hAnsiTheme="majorHAnsi" w:cs="Arial"/>
          <w:sz w:val="20"/>
          <w:szCs w:val="20"/>
        </w:rPr>
        <w:t>MAI certification must be demonstrated for at least the proposed lead appraiser.</w:t>
      </w:r>
    </w:p>
    <w:p w14:paraId="3E9C3827" w14:textId="60DBB169" w:rsidR="005F1710" w:rsidRDefault="005F1710" w:rsidP="0012552B">
      <w:pPr>
        <w:pStyle w:val="BodyText"/>
        <w:numPr>
          <w:ilvl w:val="0"/>
          <w:numId w:val="29"/>
        </w:numPr>
        <w:rPr>
          <w:rFonts w:asciiTheme="majorHAnsi" w:hAnsiTheme="majorHAnsi" w:cs="Arial"/>
          <w:sz w:val="20"/>
          <w:szCs w:val="20"/>
        </w:rPr>
      </w:pPr>
      <w:r>
        <w:rPr>
          <w:rFonts w:asciiTheme="majorHAnsi" w:hAnsiTheme="majorHAnsi" w:cs="Arial"/>
          <w:sz w:val="20"/>
          <w:szCs w:val="20"/>
        </w:rPr>
        <w:t>The proposed project manager and lead appraiser must each have a minimum of five (5) years of continuous work experience in the real estate</w:t>
      </w:r>
      <w:r w:rsidR="004F2187">
        <w:rPr>
          <w:rFonts w:asciiTheme="majorHAnsi" w:hAnsiTheme="majorHAnsi" w:cs="Arial"/>
          <w:sz w:val="20"/>
          <w:szCs w:val="20"/>
        </w:rPr>
        <w:t xml:space="preserve"> appraisal </w:t>
      </w:r>
      <w:r>
        <w:rPr>
          <w:rFonts w:asciiTheme="majorHAnsi" w:hAnsiTheme="majorHAnsi" w:cs="Arial"/>
          <w:sz w:val="20"/>
          <w:szCs w:val="20"/>
        </w:rPr>
        <w:t>industry.</w:t>
      </w:r>
    </w:p>
    <w:p w14:paraId="13B1B4DA" w14:textId="77777777" w:rsidR="00371F87" w:rsidRDefault="005F1710" w:rsidP="0074503D">
      <w:pPr>
        <w:pStyle w:val="BodyText"/>
        <w:numPr>
          <w:ilvl w:val="0"/>
          <w:numId w:val="29"/>
        </w:numPr>
        <w:rPr>
          <w:rFonts w:asciiTheme="majorHAnsi" w:hAnsiTheme="majorHAnsi" w:cs="Arial"/>
          <w:sz w:val="20"/>
          <w:szCs w:val="20"/>
        </w:rPr>
      </w:pPr>
      <w:r w:rsidRPr="00371F87">
        <w:rPr>
          <w:rFonts w:asciiTheme="majorHAnsi" w:hAnsiTheme="majorHAnsi" w:cs="Arial"/>
          <w:sz w:val="20"/>
          <w:szCs w:val="20"/>
        </w:rPr>
        <w:t xml:space="preserve">Experience with commercial, retail, mixed-use, multi-family residential, and single-family residential real estate markets, </w:t>
      </w:r>
      <w:r w:rsidR="003D3843" w:rsidRPr="00371F87">
        <w:rPr>
          <w:rFonts w:asciiTheme="majorHAnsi" w:hAnsiTheme="majorHAnsi" w:cs="Arial"/>
          <w:sz w:val="20"/>
          <w:szCs w:val="20"/>
        </w:rPr>
        <w:t xml:space="preserve">as well as familiarity with Seattle real estate market, </w:t>
      </w:r>
      <w:r w:rsidRPr="00371F87">
        <w:rPr>
          <w:rFonts w:asciiTheme="majorHAnsi" w:hAnsiTheme="majorHAnsi" w:cs="Arial"/>
          <w:sz w:val="20"/>
          <w:szCs w:val="20"/>
        </w:rPr>
        <w:t xml:space="preserve">as demonstrated by prior project history of the proposed lead appraiser. </w:t>
      </w:r>
    </w:p>
    <w:p w14:paraId="08CC3A80" w14:textId="2373C5AC" w:rsidR="005F1710" w:rsidRPr="00371F87" w:rsidRDefault="005F1710" w:rsidP="0074503D">
      <w:pPr>
        <w:pStyle w:val="BodyText"/>
        <w:numPr>
          <w:ilvl w:val="0"/>
          <w:numId w:val="29"/>
        </w:numPr>
        <w:rPr>
          <w:rFonts w:asciiTheme="majorHAnsi" w:hAnsiTheme="majorHAnsi" w:cs="Arial"/>
          <w:sz w:val="20"/>
          <w:szCs w:val="20"/>
        </w:rPr>
      </w:pPr>
      <w:r w:rsidRPr="00371F87">
        <w:rPr>
          <w:rFonts w:asciiTheme="majorHAnsi" w:hAnsiTheme="majorHAnsi" w:cs="Arial"/>
          <w:sz w:val="20"/>
          <w:szCs w:val="20"/>
        </w:rPr>
        <w:lastRenderedPageBreak/>
        <w:t>Experience working with municipal entities, as demonstrated by prior project history of the proposed project manager.</w:t>
      </w:r>
    </w:p>
    <w:p w14:paraId="73C254B1" w14:textId="77777777" w:rsidR="00A56560" w:rsidRPr="00565B0C" w:rsidRDefault="00503828"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4" w:name="_Toc458089126"/>
      <w:r w:rsidRPr="00565B0C">
        <w:rPr>
          <w:rFonts w:asciiTheme="majorHAnsi" w:hAnsiTheme="majorHAnsi"/>
          <w:color w:val="31849B"/>
          <w:sz w:val="36"/>
          <w:szCs w:val="36"/>
        </w:rPr>
        <w:t>Scope of Work</w:t>
      </w:r>
      <w:r w:rsidR="003F6255" w:rsidRPr="00565B0C">
        <w:rPr>
          <w:rFonts w:asciiTheme="majorHAnsi" w:hAnsiTheme="majorHAnsi"/>
          <w:color w:val="31849B"/>
          <w:sz w:val="36"/>
          <w:szCs w:val="36"/>
        </w:rPr>
        <w:t>.</w:t>
      </w:r>
      <w:bookmarkEnd w:id="4"/>
      <w:r w:rsidR="00A56560" w:rsidRPr="00565B0C">
        <w:rPr>
          <w:rFonts w:asciiTheme="majorHAnsi" w:hAnsiTheme="majorHAnsi"/>
          <w:color w:val="31849B"/>
          <w:sz w:val="36"/>
          <w:szCs w:val="36"/>
        </w:rPr>
        <w:t xml:space="preserve"> </w:t>
      </w:r>
    </w:p>
    <w:p w14:paraId="51247E8F" w14:textId="2C6D6FCB" w:rsidR="009D6F68" w:rsidRDefault="00C56427" w:rsidP="00737EA3">
      <w:pPr>
        <w:rPr>
          <w:rFonts w:asciiTheme="majorHAnsi" w:hAnsiTheme="majorHAnsi" w:cs="Arial"/>
          <w:sz w:val="20"/>
          <w:szCs w:val="20"/>
        </w:rPr>
      </w:pPr>
      <w:r>
        <w:rPr>
          <w:rFonts w:asciiTheme="majorHAnsi" w:hAnsiTheme="majorHAnsi" w:cs="Arial"/>
          <w:sz w:val="20"/>
          <w:szCs w:val="20"/>
        </w:rPr>
        <w:t>The primary task of th</w:t>
      </w:r>
      <w:r w:rsidR="0032409B">
        <w:rPr>
          <w:rFonts w:asciiTheme="majorHAnsi" w:hAnsiTheme="majorHAnsi" w:cs="Arial"/>
          <w:sz w:val="20"/>
          <w:szCs w:val="20"/>
        </w:rPr>
        <w:t>e work being sought in this</w:t>
      </w:r>
      <w:r>
        <w:rPr>
          <w:rFonts w:asciiTheme="majorHAnsi" w:hAnsiTheme="majorHAnsi" w:cs="Arial"/>
          <w:sz w:val="20"/>
          <w:szCs w:val="20"/>
        </w:rPr>
        <w:t xml:space="preserve"> RFQ is the development of a special benefit study to be used during LID formation</w:t>
      </w:r>
      <w:r w:rsidR="009B4DF3">
        <w:rPr>
          <w:rFonts w:asciiTheme="majorHAnsi" w:hAnsiTheme="majorHAnsi" w:cs="Arial"/>
          <w:sz w:val="20"/>
          <w:szCs w:val="20"/>
        </w:rPr>
        <w:t xml:space="preserve">, which </w:t>
      </w:r>
      <w:r w:rsidR="009D6F68">
        <w:rPr>
          <w:rFonts w:asciiTheme="majorHAnsi" w:hAnsiTheme="majorHAnsi" w:cs="Arial"/>
          <w:sz w:val="20"/>
          <w:szCs w:val="20"/>
        </w:rPr>
        <w:t>document</w:t>
      </w:r>
      <w:r w:rsidR="009B4DF3">
        <w:rPr>
          <w:rFonts w:asciiTheme="majorHAnsi" w:hAnsiTheme="majorHAnsi" w:cs="Arial"/>
          <w:sz w:val="20"/>
          <w:szCs w:val="20"/>
        </w:rPr>
        <w:t>s that</w:t>
      </w:r>
      <w:r w:rsidR="009D6F68">
        <w:rPr>
          <w:rFonts w:asciiTheme="majorHAnsi" w:hAnsiTheme="majorHAnsi" w:cs="Arial"/>
          <w:sz w:val="20"/>
          <w:szCs w:val="20"/>
        </w:rPr>
        <w:t xml:space="preserve"> properties in the LID boundaries specially benefit from the proposed project and are proportionately assessed.</w:t>
      </w:r>
    </w:p>
    <w:p w14:paraId="371201D4" w14:textId="29034F48" w:rsidR="009D6F68" w:rsidRDefault="009D6F68" w:rsidP="00737EA3">
      <w:pPr>
        <w:rPr>
          <w:rFonts w:asciiTheme="majorHAnsi" w:hAnsiTheme="majorHAnsi" w:cs="Arial"/>
          <w:sz w:val="20"/>
          <w:szCs w:val="20"/>
        </w:rPr>
      </w:pPr>
    </w:p>
    <w:p w14:paraId="7313E9E9" w14:textId="7A03CD02" w:rsidR="009B56BB" w:rsidRDefault="00A9248A" w:rsidP="00737EA3">
      <w:pPr>
        <w:rPr>
          <w:rFonts w:asciiTheme="majorHAnsi" w:hAnsiTheme="majorHAnsi" w:cs="Arial"/>
          <w:sz w:val="20"/>
          <w:szCs w:val="20"/>
        </w:rPr>
      </w:pPr>
      <w:r>
        <w:rPr>
          <w:rFonts w:asciiTheme="majorHAnsi" w:hAnsiTheme="majorHAnsi" w:cs="Arial"/>
          <w:sz w:val="20"/>
          <w:szCs w:val="20"/>
        </w:rPr>
        <w:t xml:space="preserve">Contract negotiations may include discussion of methodology and prior assumptions as part of the Scope of Work. </w:t>
      </w:r>
      <w:r w:rsidR="009D6F68">
        <w:rPr>
          <w:rFonts w:asciiTheme="majorHAnsi" w:hAnsiTheme="majorHAnsi" w:cs="Arial"/>
          <w:sz w:val="20"/>
          <w:szCs w:val="20"/>
        </w:rPr>
        <w:t>The City may also request an amendment to the contract for additional related tasks not yet identified at a future date.</w:t>
      </w:r>
      <w:r w:rsidR="009B56BB">
        <w:rPr>
          <w:rFonts w:asciiTheme="majorHAnsi" w:hAnsiTheme="majorHAnsi" w:cs="Arial"/>
          <w:sz w:val="20"/>
          <w:szCs w:val="20"/>
        </w:rPr>
        <w:t xml:space="preserve"> </w:t>
      </w:r>
    </w:p>
    <w:p w14:paraId="336F7A05" w14:textId="77777777" w:rsidR="009D6F68" w:rsidRPr="00C56427" w:rsidRDefault="009D6F68" w:rsidP="00737EA3">
      <w:pPr>
        <w:rPr>
          <w:rFonts w:asciiTheme="majorHAnsi" w:hAnsiTheme="majorHAnsi" w:cs="Arial"/>
          <w:sz w:val="20"/>
          <w:szCs w:val="20"/>
        </w:rPr>
      </w:pPr>
    </w:p>
    <w:p w14:paraId="3635EDFD" w14:textId="167E16DE" w:rsidR="00CD6013" w:rsidRPr="009D6F68" w:rsidRDefault="00CD6013" w:rsidP="00737EA3">
      <w:pPr>
        <w:pStyle w:val="RFQSubheading"/>
      </w:pPr>
      <w:r w:rsidRPr="00CD6013">
        <w:t>PROJECT MANAGEMENT</w:t>
      </w:r>
    </w:p>
    <w:p w14:paraId="4DF7C2F9" w14:textId="3FA91E27" w:rsidR="00CD6013" w:rsidRPr="00CD6013" w:rsidRDefault="00CD6013" w:rsidP="00737EA3">
      <w:pPr>
        <w:rPr>
          <w:rFonts w:asciiTheme="majorHAnsi" w:hAnsiTheme="majorHAnsi" w:cs="Arial"/>
          <w:sz w:val="20"/>
          <w:szCs w:val="20"/>
        </w:rPr>
      </w:pPr>
      <w:r w:rsidRPr="00CD6013">
        <w:rPr>
          <w:rFonts w:asciiTheme="majorHAnsi" w:hAnsiTheme="majorHAnsi" w:cs="Arial"/>
          <w:sz w:val="20"/>
          <w:szCs w:val="20"/>
        </w:rPr>
        <w:t>The consultant shall assign a skilled project manager to coordinate and manage the work of the consultant team so as to meet project schedule(s), ensure quality deliverables, and complete work within budget</w:t>
      </w:r>
      <w:r w:rsidR="00310F44">
        <w:rPr>
          <w:rFonts w:asciiTheme="majorHAnsi" w:hAnsiTheme="majorHAnsi" w:cs="Arial"/>
          <w:sz w:val="20"/>
          <w:szCs w:val="20"/>
        </w:rPr>
        <w:t xml:space="preserve">. </w:t>
      </w:r>
      <w:r w:rsidRPr="00CD6013">
        <w:rPr>
          <w:rFonts w:asciiTheme="majorHAnsi" w:hAnsiTheme="majorHAnsi" w:cs="Arial"/>
          <w:sz w:val="20"/>
          <w:szCs w:val="20"/>
        </w:rPr>
        <w:t xml:space="preserve">The </w:t>
      </w:r>
      <w:r w:rsidR="009D6F68">
        <w:rPr>
          <w:rFonts w:asciiTheme="majorHAnsi" w:hAnsiTheme="majorHAnsi" w:cs="Arial"/>
          <w:sz w:val="20"/>
          <w:szCs w:val="20"/>
        </w:rPr>
        <w:t>FAS</w:t>
      </w:r>
      <w:r w:rsidRPr="00CD6013">
        <w:rPr>
          <w:rFonts w:asciiTheme="majorHAnsi" w:hAnsiTheme="majorHAnsi" w:cs="Arial"/>
          <w:sz w:val="20"/>
          <w:szCs w:val="20"/>
        </w:rPr>
        <w:t xml:space="preserve"> project manager will serve as the primary point of contact for the consultant team with the City.</w:t>
      </w:r>
    </w:p>
    <w:p w14:paraId="34FFAFE9" w14:textId="77777777" w:rsidR="00CD6013" w:rsidRPr="00CD6013" w:rsidRDefault="00CD6013" w:rsidP="00737EA3">
      <w:pPr>
        <w:rPr>
          <w:rFonts w:asciiTheme="majorHAnsi" w:hAnsiTheme="majorHAnsi" w:cs="Arial"/>
          <w:sz w:val="20"/>
          <w:szCs w:val="20"/>
        </w:rPr>
      </w:pPr>
    </w:p>
    <w:p w14:paraId="500C553C" w14:textId="26280D81" w:rsidR="00CD6013" w:rsidRPr="00CD6013" w:rsidRDefault="00CD6013" w:rsidP="00737EA3">
      <w:pPr>
        <w:rPr>
          <w:rFonts w:asciiTheme="majorHAnsi" w:hAnsiTheme="majorHAnsi" w:cs="Arial"/>
          <w:sz w:val="20"/>
          <w:szCs w:val="20"/>
        </w:rPr>
      </w:pPr>
      <w:r w:rsidRPr="00CD6013">
        <w:rPr>
          <w:rFonts w:asciiTheme="majorHAnsi" w:hAnsiTheme="majorHAnsi" w:cs="Arial"/>
          <w:sz w:val="20"/>
          <w:szCs w:val="20"/>
        </w:rPr>
        <w:t>The consultant project manager and other consultant team members, as needed, shall coordinate and meet with City staff on a regular basis</w:t>
      </w:r>
      <w:r w:rsidR="00310F44">
        <w:rPr>
          <w:rFonts w:asciiTheme="majorHAnsi" w:hAnsiTheme="majorHAnsi" w:cs="Arial"/>
          <w:sz w:val="20"/>
          <w:szCs w:val="20"/>
        </w:rPr>
        <w:t xml:space="preserve">. </w:t>
      </w:r>
      <w:r w:rsidRPr="00CD6013">
        <w:rPr>
          <w:rFonts w:asciiTheme="majorHAnsi" w:hAnsiTheme="majorHAnsi" w:cs="Arial"/>
          <w:sz w:val="20"/>
          <w:szCs w:val="20"/>
        </w:rPr>
        <w:t xml:space="preserve">They shall also participate in and support periodic meetings with stakeholders and </w:t>
      </w:r>
      <w:r w:rsidR="009D6F68">
        <w:rPr>
          <w:rFonts w:asciiTheme="majorHAnsi" w:hAnsiTheme="majorHAnsi" w:cs="Arial"/>
          <w:sz w:val="20"/>
          <w:szCs w:val="20"/>
        </w:rPr>
        <w:t xml:space="preserve">possibly in </w:t>
      </w:r>
      <w:r w:rsidRPr="00CD6013">
        <w:rPr>
          <w:rFonts w:asciiTheme="majorHAnsi" w:hAnsiTheme="majorHAnsi" w:cs="Arial"/>
          <w:sz w:val="20"/>
          <w:szCs w:val="20"/>
        </w:rPr>
        <w:t>the City’s outreach efforts related to the LID</w:t>
      </w:r>
      <w:r w:rsidR="00310F44">
        <w:rPr>
          <w:rFonts w:asciiTheme="majorHAnsi" w:hAnsiTheme="majorHAnsi" w:cs="Arial"/>
          <w:sz w:val="20"/>
          <w:szCs w:val="20"/>
        </w:rPr>
        <w:t xml:space="preserve">. </w:t>
      </w:r>
    </w:p>
    <w:p w14:paraId="042EC59A" w14:textId="77777777" w:rsidR="00CD6013" w:rsidRPr="00CD6013" w:rsidRDefault="00CD6013" w:rsidP="00737EA3">
      <w:pPr>
        <w:rPr>
          <w:rFonts w:asciiTheme="majorHAnsi" w:hAnsiTheme="majorHAnsi" w:cs="Arial"/>
          <w:sz w:val="20"/>
          <w:szCs w:val="20"/>
        </w:rPr>
      </w:pPr>
    </w:p>
    <w:p w14:paraId="115F6084" w14:textId="75D1C068" w:rsidR="00CD6013" w:rsidRPr="00CD6013" w:rsidRDefault="00CD6013" w:rsidP="00737EA3">
      <w:pPr>
        <w:rPr>
          <w:rFonts w:asciiTheme="majorHAnsi" w:hAnsiTheme="majorHAnsi" w:cs="Arial"/>
          <w:sz w:val="20"/>
          <w:szCs w:val="20"/>
        </w:rPr>
      </w:pPr>
      <w:r w:rsidRPr="00CD6013">
        <w:rPr>
          <w:rFonts w:asciiTheme="majorHAnsi" w:hAnsiTheme="majorHAnsi" w:cs="Arial"/>
          <w:sz w:val="20"/>
          <w:szCs w:val="20"/>
        </w:rPr>
        <w:t>The consultant shall provide monthly progress reports and detailed billings to the City which detail hours expended by team member and by task, as well as the percent of work completed by task</w:t>
      </w:r>
      <w:r w:rsidR="00310F44">
        <w:rPr>
          <w:rFonts w:asciiTheme="majorHAnsi" w:hAnsiTheme="majorHAnsi" w:cs="Arial"/>
          <w:sz w:val="20"/>
          <w:szCs w:val="20"/>
        </w:rPr>
        <w:t xml:space="preserve">. </w:t>
      </w:r>
    </w:p>
    <w:p w14:paraId="13066AF1" w14:textId="77777777" w:rsidR="00CD6013" w:rsidRPr="00CD6013" w:rsidRDefault="00CD6013" w:rsidP="00737EA3">
      <w:pPr>
        <w:rPr>
          <w:rFonts w:asciiTheme="majorHAnsi" w:hAnsiTheme="majorHAnsi" w:cs="Arial"/>
          <w:sz w:val="20"/>
          <w:szCs w:val="20"/>
        </w:rPr>
      </w:pPr>
    </w:p>
    <w:p w14:paraId="784161DC" w14:textId="4649EC65" w:rsidR="00CD6013" w:rsidRPr="00CD6013" w:rsidRDefault="00CD6013" w:rsidP="00737EA3">
      <w:pPr>
        <w:rPr>
          <w:rFonts w:asciiTheme="majorHAnsi" w:hAnsiTheme="majorHAnsi" w:cs="Arial"/>
          <w:sz w:val="20"/>
          <w:szCs w:val="20"/>
        </w:rPr>
      </w:pPr>
      <w:r w:rsidRPr="00CD6013">
        <w:rPr>
          <w:rFonts w:asciiTheme="majorHAnsi" w:hAnsiTheme="majorHAnsi" w:cs="Arial"/>
          <w:sz w:val="20"/>
          <w:szCs w:val="20"/>
        </w:rPr>
        <w:t>Project management services will be required for all phases of work described below.</w:t>
      </w:r>
      <w:r w:rsidR="009B56BB">
        <w:rPr>
          <w:rFonts w:asciiTheme="majorHAnsi" w:hAnsiTheme="majorHAnsi" w:cs="Arial"/>
          <w:sz w:val="20"/>
          <w:szCs w:val="20"/>
        </w:rPr>
        <w:t xml:space="preserve"> </w:t>
      </w:r>
    </w:p>
    <w:p w14:paraId="7F542B9B" w14:textId="77777777" w:rsidR="00CD6013" w:rsidRPr="00CD6013" w:rsidRDefault="00CD6013" w:rsidP="00737EA3">
      <w:pPr>
        <w:rPr>
          <w:rFonts w:asciiTheme="majorHAnsi" w:hAnsiTheme="majorHAnsi" w:cs="Arial"/>
          <w:sz w:val="20"/>
          <w:szCs w:val="20"/>
        </w:rPr>
      </w:pPr>
    </w:p>
    <w:p w14:paraId="684AE892" w14:textId="502FE337" w:rsidR="00CC114F" w:rsidRPr="00FD032F" w:rsidRDefault="00FD032F" w:rsidP="00737EA3">
      <w:pPr>
        <w:pStyle w:val="RFQSubheading"/>
      </w:pPr>
      <w:r w:rsidRPr="00FD032F">
        <w:t>PHASE I</w:t>
      </w:r>
    </w:p>
    <w:p w14:paraId="69A5C2B6" w14:textId="77777777" w:rsidR="00CD6013" w:rsidRPr="00737EA3" w:rsidRDefault="00CD6013" w:rsidP="0012552B">
      <w:pPr>
        <w:pStyle w:val="BodyText"/>
        <w:numPr>
          <w:ilvl w:val="0"/>
          <w:numId w:val="18"/>
        </w:numPr>
        <w:tabs>
          <w:tab w:val="clear" w:pos="1152"/>
        </w:tabs>
        <w:spacing w:after="0"/>
        <w:ind w:left="432"/>
        <w:rPr>
          <w:rFonts w:asciiTheme="majorHAnsi" w:hAnsiTheme="majorHAnsi" w:cs="Arial"/>
          <w:b/>
          <w:sz w:val="20"/>
          <w:szCs w:val="20"/>
        </w:rPr>
      </w:pPr>
      <w:r w:rsidRPr="00737EA3">
        <w:rPr>
          <w:rFonts w:asciiTheme="majorHAnsi" w:hAnsiTheme="majorHAnsi" w:cs="Arial"/>
          <w:b/>
          <w:sz w:val="20"/>
          <w:szCs w:val="20"/>
        </w:rPr>
        <w:t>Determine general LID boundaries</w:t>
      </w:r>
    </w:p>
    <w:p w14:paraId="172BBC20" w14:textId="582CA0A7" w:rsidR="00CD6013" w:rsidRPr="00CD6013" w:rsidRDefault="009D6F68" w:rsidP="0012552B">
      <w:pPr>
        <w:pStyle w:val="BodyText"/>
        <w:ind w:left="432"/>
        <w:rPr>
          <w:rFonts w:asciiTheme="majorHAnsi" w:hAnsiTheme="majorHAnsi" w:cs="Arial"/>
          <w:sz w:val="20"/>
          <w:szCs w:val="20"/>
        </w:rPr>
      </w:pPr>
      <w:r>
        <w:rPr>
          <w:rFonts w:asciiTheme="majorHAnsi" w:hAnsiTheme="majorHAnsi" w:cs="Arial"/>
          <w:sz w:val="20"/>
          <w:szCs w:val="20"/>
        </w:rPr>
        <w:t>Based on the discussions and updates to assumptions completed during Phase 0, the consultant shall o</w:t>
      </w:r>
      <w:r w:rsidR="00CD6013" w:rsidRPr="00CD6013">
        <w:rPr>
          <w:rFonts w:asciiTheme="majorHAnsi" w:hAnsiTheme="majorHAnsi" w:cs="Arial"/>
          <w:sz w:val="20"/>
          <w:szCs w:val="20"/>
        </w:rPr>
        <w:t>utline the general extent of measurable positive influence on market values due to the LID project</w:t>
      </w:r>
      <w:r w:rsidR="00310F44">
        <w:rPr>
          <w:rFonts w:asciiTheme="majorHAnsi" w:hAnsiTheme="majorHAnsi" w:cs="Arial"/>
          <w:sz w:val="20"/>
          <w:szCs w:val="20"/>
        </w:rPr>
        <w:t xml:space="preserve">. </w:t>
      </w:r>
      <w:r w:rsidR="00CD6013" w:rsidRPr="00CD6013">
        <w:rPr>
          <w:rFonts w:asciiTheme="majorHAnsi" w:hAnsiTheme="majorHAnsi" w:cs="Arial"/>
          <w:sz w:val="20"/>
          <w:szCs w:val="20"/>
        </w:rPr>
        <w:t xml:space="preserve"> This should h</w:t>
      </w:r>
      <w:r>
        <w:rPr>
          <w:rFonts w:asciiTheme="majorHAnsi" w:hAnsiTheme="majorHAnsi" w:cs="Arial"/>
          <w:sz w:val="20"/>
          <w:szCs w:val="20"/>
        </w:rPr>
        <w:t>elp document the extent of the special benefit s</w:t>
      </w:r>
      <w:r w:rsidR="00CD6013" w:rsidRPr="00CD6013">
        <w:rPr>
          <w:rFonts w:asciiTheme="majorHAnsi" w:hAnsiTheme="majorHAnsi" w:cs="Arial"/>
          <w:sz w:val="20"/>
          <w:szCs w:val="20"/>
        </w:rPr>
        <w:t xml:space="preserve">tudy and provide the basis for the boundary location recommended for the proposed LID. </w:t>
      </w:r>
    </w:p>
    <w:p w14:paraId="03DCE2B5" w14:textId="2D85AD1C" w:rsidR="00CD6013" w:rsidRPr="00737EA3" w:rsidRDefault="009D6F68" w:rsidP="0012552B">
      <w:pPr>
        <w:pStyle w:val="BodyText"/>
        <w:numPr>
          <w:ilvl w:val="0"/>
          <w:numId w:val="18"/>
        </w:numPr>
        <w:tabs>
          <w:tab w:val="clear" w:pos="1152"/>
          <w:tab w:val="num" w:pos="1566"/>
          <w:tab w:val="num" w:pos="1656"/>
        </w:tabs>
        <w:spacing w:after="0"/>
        <w:ind w:left="432"/>
        <w:rPr>
          <w:rFonts w:asciiTheme="majorHAnsi" w:hAnsiTheme="majorHAnsi" w:cs="Arial"/>
          <w:b/>
          <w:sz w:val="20"/>
          <w:szCs w:val="20"/>
        </w:rPr>
      </w:pPr>
      <w:r w:rsidRPr="00737EA3">
        <w:rPr>
          <w:rFonts w:asciiTheme="majorHAnsi" w:hAnsiTheme="majorHAnsi" w:cs="Arial"/>
          <w:b/>
          <w:sz w:val="20"/>
          <w:szCs w:val="20"/>
        </w:rPr>
        <w:t>Prepare a</w:t>
      </w:r>
      <w:r w:rsidR="00CD6013" w:rsidRPr="00737EA3">
        <w:rPr>
          <w:rFonts w:asciiTheme="majorHAnsi" w:hAnsiTheme="majorHAnsi" w:cs="Arial"/>
          <w:b/>
          <w:sz w:val="20"/>
          <w:szCs w:val="20"/>
        </w:rPr>
        <w:t xml:space="preserve"> LID parcel map</w:t>
      </w:r>
    </w:p>
    <w:p w14:paraId="4BF1ED61" w14:textId="62962805" w:rsidR="00CD6013" w:rsidRPr="00CD6013" w:rsidRDefault="00CD6013" w:rsidP="0012552B">
      <w:pPr>
        <w:pStyle w:val="BodyText"/>
        <w:ind w:left="432"/>
        <w:rPr>
          <w:rFonts w:asciiTheme="majorHAnsi" w:hAnsiTheme="majorHAnsi" w:cs="Arial"/>
          <w:sz w:val="20"/>
          <w:szCs w:val="20"/>
        </w:rPr>
      </w:pPr>
      <w:r w:rsidRPr="00CD6013">
        <w:rPr>
          <w:rFonts w:asciiTheme="majorHAnsi" w:hAnsiTheme="majorHAnsi" w:cs="Arial"/>
          <w:sz w:val="20"/>
          <w:szCs w:val="20"/>
        </w:rPr>
        <w:t>Outline all parcels within the designated LID boundaries on a map, with each parcel’s owner of record noted</w:t>
      </w:r>
      <w:r w:rsidR="00310F44">
        <w:rPr>
          <w:rFonts w:asciiTheme="majorHAnsi" w:hAnsiTheme="majorHAnsi" w:cs="Arial"/>
          <w:sz w:val="20"/>
          <w:szCs w:val="20"/>
        </w:rPr>
        <w:t xml:space="preserve">. </w:t>
      </w:r>
      <w:r w:rsidRPr="00CD6013">
        <w:rPr>
          <w:rFonts w:asciiTheme="majorHAnsi" w:hAnsiTheme="majorHAnsi" w:cs="Arial"/>
          <w:sz w:val="20"/>
          <w:szCs w:val="20"/>
        </w:rPr>
        <w:t>For each parcel, provide current information in tabular form including the property owner, the assessed value of the property, the square footage of the property, and an indication if it is a “</w:t>
      </w:r>
      <w:r w:rsidR="0064198A">
        <w:rPr>
          <w:rFonts w:asciiTheme="majorHAnsi" w:hAnsiTheme="majorHAnsi" w:cs="Arial"/>
          <w:sz w:val="20"/>
          <w:szCs w:val="20"/>
        </w:rPr>
        <w:t>s</w:t>
      </w:r>
      <w:r w:rsidRPr="00CD6013">
        <w:rPr>
          <w:rFonts w:asciiTheme="majorHAnsi" w:hAnsiTheme="majorHAnsi" w:cs="Arial"/>
          <w:sz w:val="20"/>
          <w:szCs w:val="20"/>
        </w:rPr>
        <w:t xml:space="preserve">pecial </w:t>
      </w:r>
      <w:r w:rsidR="0064198A">
        <w:rPr>
          <w:rFonts w:asciiTheme="majorHAnsi" w:hAnsiTheme="majorHAnsi" w:cs="Arial"/>
          <w:sz w:val="20"/>
          <w:szCs w:val="20"/>
        </w:rPr>
        <w:t>u</w:t>
      </w:r>
      <w:r w:rsidRPr="00CD6013">
        <w:rPr>
          <w:rFonts w:asciiTheme="majorHAnsi" w:hAnsiTheme="majorHAnsi" w:cs="Arial"/>
          <w:sz w:val="20"/>
          <w:szCs w:val="20"/>
        </w:rPr>
        <w:t>se” property, such as City, State, County, schools/universities, hospitals, religious institutions, historic or landmarked-designated buildings, etc. Ideally, the map would be provided as a GIS file, as well as a high resolution PDF.</w:t>
      </w:r>
      <w:r w:rsidR="0032409B">
        <w:rPr>
          <w:rFonts w:asciiTheme="majorHAnsi" w:hAnsiTheme="majorHAnsi" w:cs="Arial"/>
          <w:sz w:val="20"/>
          <w:szCs w:val="20"/>
        </w:rPr>
        <w:t xml:space="preserve"> Additionally, an estimated count of different types of properties within the LID boundaries, and the approximate LID assessment associated with each type of property, should be provided.</w:t>
      </w:r>
    </w:p>
    <w:p w14:paraId="1B2C81D9" w14:textId="3BCDC733" w:rsidR="00CD6013" w:rsidRPr="00737EA3" w:rsidRDefault="00CD6013" w:rsidP="00767432">
      <w:pPr>
        <w:pStyle w:val="BodyText"/>
        <w:numPr>
          <w:ilvl w:val="0"/>
          <w:numId w:val="18"/>
        </w:numPr>
        <w:tabs>
          <w:tab w:val="clear" w:pos="1152"/>
        </w:tabs>
        <w:spacing w:after="0"/>
        <w:ind w:left="450"/>
        <w:rPr>
          <w:rFonts w:asciiTheme="majorHAnsi" w:hAnsiTheme="majorHAnsi" w:cs="Arial"/>
          <w:b/>
          <w:sz w:val="20"/>
          <w:szCs w:val="20"/>
        </w:rPr>
      </w:pPr>
      <w:r w:rsidRPr="00737EA3">
        <w:rPr>
          <w:rFonts w:asciiTheme="majorHAnsi" w:hAnsiTheme="majorHAnsi" w:cs="Arial"/>
          <w:b/>
          <w:sz w:val="20"/>
          <w:szCs w:val="20"/>
        </w:rPr>
        <w:t>LID Boundary</w:t>
      </w:r>
      <w:r w:rsidR="00D94A88" w:rsidRPr="00737EA3">
        <w:rPr>
          <w:rFonts w:asciiTheme="majorHAnsi" w:hAnsiTheme="majorHAnsi" w:cs="Arial"/>
          <w:b/>
          <w:sz w:val="20"/>
          <w:szCs w:val="20"/>
        </w:rPr>
        <w:t xml:space="preserve"> Recommendation and Total Special Benefit </w:t>
      </w:r>
      <w:r w:rsidRPr="00737EA3">
        <w:rPr>
          <w:rFonts w:asciiTheme="majorHAnsi" w:hAnsiTheme="majorHAnsi" w:cs="Arial"/>
          <w:b/>
          <w:sz w:val="20"/>
          <w:szCs w:val="20"/>
        </w:rPr>
        <w:t>Memo</w:t>
      </w:r>
    </w:p>
    <w:p w14:paraId="157E32FB" w14:textId="77777777" w:rsidR="00CD6013" w:rsidRPr="00CD6013" w:rsidRDefault="00CD6013" w:rsidP="0012552B">
      <w:pPr>
        <w:pStyle w:val="BodyText"/>
        <w:spacing w:after="0"/>
        <w:ind w:left="432"/>
        <w:rPr>
          <w:rFonts w:asciiTheme="majorHAnsi" w:hAnsiTheme="majorHAnsi" w:cs="Arial"/>
          <w:sz w:val="20"/>
          <w:szCs w:val="20"/>
        </w:rPr>
      </w:pPr>
      <w:r w:rsidRPr="00CD6013">
        <w:rPr>
          <w:rFonts w:asciiTheme="majorHAnsi" w:hAnsiTheme="majorHAnsi" w:cs="Arial"/>
          <w:sz w:val="20"/>
          <w:szCs w:val="20"/>
        </w:rPr>
        <w:t>Develop a memo which summarizes the analysis conducted in Phase 1 including, but not limited to:</w:t>
      </w:r>
    </w:p>
    <w:p w14:paraId="25769629" w14:textId="77777777" w:rsidR="00CD6013" w:rsidRPr="00CD6013" w:rsidRDefault="00CD6013" w:rsidP="0012552B">
      <w:pPr>
        <w:pStyle w:val="BodyText"/>
        <w:numPr>
          <w:ilvl w:val="2"/>
          <w:numId w:val="20"/>
        </w:numPr>
        <w:rPr>
          <w:rFonts w:asciiTheme="majorHAnsi" w:hAnsiTheme="majorHAnsi" w:cs="Arial"/>
          <w:sz w:val="20"/>
          <w:szCs w:val="20"/>
        </w:rPr>
      </w:pPr>
      <w:r w:rsidRPr="00CD6013">
        <w:rPr>
          <w:rFonts w:asciiTheme="majorHAnsi" w:hAnsiTheme="majorHAnsi" w:cs="Arial"/>
          <w:sz w:val="20"/>
          <w:szCs w:val="20"/>
        </w:rPr>
        <w:t xml:space="preserve">Preliminary assessment of the influence of the proposed project on market value </w:t>
      </w:r>
    </w:p>
    <w:p w14:paraId="516B679A" w14:textId="4B42C59A" w:rsidR="00CD6013" w:rsidRPr="00CD6013" w:rsidRDefault="00D94A88" w:rsidP="0012552B">
      <w:pPr>
        <w:pStyle w:val="BodyText"/>
        <w:numPr>
          <w:ilvl w:val="2"/>
          <w:numId w:val="20"/>
        </w:numPr>
        <w:rPr>
          <w:rFonts w:asciiTheme="majorHAnsi" w:hAnsiTheme="majorHAnsi" w:cs="Arial"/>
          <w:sz w:val="20"/>
          <w:szCs w:val="20"/>
        </w:rPr>
      </w:pPr>
      <w:r>
        <w:rPr>
          <w:rFonts w:asciiTheme="majorHAnsi" w:hAnsiTheme="majorHAnsi" w:cs="Arial"/>
          <w:sz w:val="20"/>
          <w:szCs w:val="20"/>
        </w:rPr>
        <w:t>Recommended</w:t>
      </w:r>
      <w:r w:rsidR="00CD6013" w:rsidRPr="00CD6013">
        <w:rPr>
          <w:rFonts w:asciiTheme="majorHAnsi" w:hAnsiTheme="majorHAnsi" w:cs="Arial"/>
          <w:sz w:val="20"/>
          <w:szCs w:val="20"/>
        </w:rPr>
        <w:t xml:space="preserve"> LID boundary</w:t>
      </w:r>
      <w:r w:rsidR="00146703">
        <w:rPr>
          <w:rFonts w:asciiTheme="majorHAnsi" w:hAnsiTheme="majorHAnsi" w:cs="Arial"/>
          <w:sz w:val="20"/>
          <w:szCs w:val="20"/>
        </w:rPr>
        <w:t>, including a comparison of alternatives considered, if any</w:t>
      </w:r>
    </w:p>
    <w:p w14:paraId="20726E71" w14:textId="10E088B2" w:rsidR="00CD6013" w:rsidRPr="00CD6013" w:rsidRDefault="00CD6013" w:rsidP="0012552B">
      <w:pPr>
        <w:pStyle w:val="BodyText"/>
        <w:numPr>
          <w:ilvl w:val="2"/>
          <w:numId w:val="20"/>
        </w:numPr>
        <w:rPr>
          <w:rFonts w:asciiTheme="majorHAnsi" w:hAnsiTheme="majorHAnsi" w:cs="Arial"/>
          <w:sz w:val="20"/>
          <w:szCs w:val="20"/>
        </w:rPr>
      </w:pPr>
      <w:r w:rsidRPr="00CD6013">
        <w:rPr>
          <w:rFonts w:asciiTheme="majorHAnsi" w:hAnsiTheme="majorHAnsi" w:cs="Arial"/>
          <w:sz w:val="20"/>
          <w:szCs w:val="20"/>
        </w:rPr>
        <w:t>LID parcel map, supporting detailed data table, and summary tables which show ranges of probably value for different proximities to the improvement</w:t>
      </w:r>
      <w:r w:rsidR="00310F44">
        <w:rPr>
          <w:rFonts w:asciiTheme="majorHAnsi" w:hAnsiTheme="majorHAnsi" w:cs="Arial"/>
          <w:sz w:val="20"/>
          <w:szCs w:val="20"/>
        </w:rPr>
        <w:t xml:space="preserve">. </w:t>
      </w:r>
      <w:r w:rsidRPr="00CD6013">
        <w:rPr>
          <w:rFonts w:asciiTheme="majorHAnsi" w:hAnsiTheme="majorHAnsi" w:cs="Arial"/>
          <w:sz w:val="20"/>
          <w:szCs w:val="20"/>
        </w:rPr>
        <w:t>Maps and tables should also be provided electronically, ideally in GIS and Excel formats.</w:t>
      </w:r>
    </w:p>
    <w:p w14:paraId="6103A351" w14:textId="598F36CD" w:rsidR="00CD6013" w:rsidRPr="00CD6013" w:rsidRDefault="00CD6013" w:rsidP="0012552B">
      <w:pPr>
        <w:pStyle w:val="BodyText"/>
        <w:numPr>
          <w:ilvl w:val="2"/>
          <w:numId w:val="20"/>
        </w:numPr>
        <w:rPr>
          <w:rFonts w:asciiTheme="majorHAnsi" w:hAnsiTheme="majorHAnsi" w:cs="Arial"/>
          <w:sz w:val="20"/>
          <w:szCs w:val="20"/>
        </w:rPr>
      </w:pPr>
      <w:r w:rsidRPr="00CD6013">
        <w:rPr>
          <w:rFonts w:asciiTheme="majorHAnsi" w:hAnsiTheme="majorHAnsi" w:cs="Arial"/>
          <w:sz w:val="20"/>
          <w:szCs w:val="20"/>
        </w:rPr>
        <w:t xml:space="preserve">Recommended </w:t>
      </w:r>
      <w:r w:rsidR="00D24C0B">
        <w:rPr>
          <w:rFonts w:asciiTheme="majorHAnsi" w:hAnsiTheme="majorHAnsi" w:cs="Arial"/>
          <w:sz w:val="20"/>
          <w:szCs w:val="20"/>
        </w:rPr>
        <w:t>assessment methodology for the formation s</w:t>
      </w:r>
      <w:r w:rsidRPr="00CD6013">
        <w:rPr>
          <w:rFonts w:asciiTheme="majorHAnsi" w:hAnsiTheme="majorHAnsi" w:cs="Arial"/>
          <w:sz w:val="20"/>
          <w:szCs w:val="20"/>
        </w:rPr>
        <w:t xml:space="preserve">pecial </w:t>
      </w:r>
      <w:r w:rsidR="00D24C0B">
        <w:rPr>
          <w:rFonts w:asciiTheme="majorHAnsi" w:hAnsiTheme="majorHAnsi" w:cs="Arial"/>
          <w:sz w:val="20"/>
          <w:szCs w:val="20"/>
        </w:rPr>
        <w:t>b</w:t>
      </w:r>
      <w:r w:rsidRPr="00CD6013">
        <w:rPr>
          <w:rFonts w:asciiTheme="majorHAnsi" w:hAnsiTheme="majorHAnsi" w:cs="Arial"/>
          <w:sz w:val="20"/>
          <w:szCs w:val="20"/>
        </w:rPr>
        <w:t xml:space="preserve">enefit </w:t>
      </w:r>
      <w:r w:rsidR="00D24C0B">
        <w:rPr>
          <w:rFonts w:asciiTheme="majorHAnsi" w:hAnsiTheme="majorHAnsi" w:cs="Arial"/>
          <w:sz w:val="20"/>
          <w:szCs w:val="20"/>
        </w:rPr>
        <w:t>s</w:t>
      </w:r>
      <w:r w:rsidRPr="00CD6013">
        <w:rPr>
          <w:rFonts w:asciiTheme="majorHAnsi" w:hAnsiTheme="majorHAnsi" w:cs="Arial"/>
          <w:sz w:val="20"/>
          <w:szCs w:val="20"/>
        </w:rPr>
        <w:t xml:space="preserve">tudy. </w:t>
      </w:r>
    </w:p>
    <w:p w14:paraId="639D3217" w14:textId="36EFA92D" w:rsidR="00CD6013" w:rsidRPr="00CD6013" w:rsidRDefault="00D24C0B" w:rsidP="0012552B">
      <w:pPr>
        <w:pStyle w:val="BodyText"/>
        <w:numPr>
          <w:ilvl w:val="2"/>
          <w:numId w:val="20"/>
        </w:numPr>
        <w:rPr>
          <w:rFonts w:asciiTheme="majorHAnsi" w:hAnsiTheme="majorHAnsi" w:cs="Arial"/>
          <w:sz w:val="20"/>
          <w:szCs w:val="20"/>
        </w:rPr>
      </w:pPr>
      <w:r>
        <w:rPr>
          <w:rFonts w:asciiTheme="majorHAnsi" w:hAnsiTheme="majorHAnsi" w:cs="Arial"/>
          <w:sz w:val="20"/>
          <w:szCs w:val="20"/>
        </w:rPr>
        <w:t>Potential challenges to the special benefit study methodology</w:t>
      </w:r>
      <w:r w:rsidR="00CD6013" w:rsidRPr="00CD6013">
        <w:rPr>
          <w:rFonts w:asciiTheme="majorHAnsi" w:hAnsiTheme="majorHAnsi" w:cs="Arial"/>
          <w:sz w:val="20"/>
          <w:szCs w:val="20"/>
        </w:rPr>
        <w:t xml:space="preserve"> and possible solutions.</w:t>
      </w:r>
    </w:p>
    <w:p w14:paraId="20978A21" w14:textId="77777777" w:rsidR="00CD6013" w:rsidRPr="00CD6013" w:rsidRDefault="00CD6013" w:rsidP="00737EA3">
      <w:pPr>
        <w:pStyle w:val="RFQSubheading"/>
      </w:pPr>
      <w:r w:rsidRPr="00CD6013">
        <w:t>PHASE II</w:t>
      </w:r>
    </w:p>
    <w:p w14:paraId="709ACB6F" w14:textId="77777777" w:rsidR="00CD6013" w:rsidRPr="00737EA3" w:rsidRDefault="00CD6013" w:rsidP="00310F44">
      <w:pPr>
        <w:pStyle w:val="BodyText"/>
        <w:numPr>
          <w:ilvl w:val="0"/>
          <w:numId w:val="18"/>
        </w:numPr>
        <w:tabs>
          <w:tab w:val="clear" w:pos="1152"/>
        </w:tabs>
        <w:spacing w:after="0"/>
        <w:ind w:left="432"/>
        <w:rPr>
          <w:rFonts w:asciiTheme="majorHAnsi" w:hAnsiTheme="majorHAnsi" w:cs="Arial"/>
          <w:b/>
          <w:sz w:val="20"/>
          <w:szCs w:val="20"/>
        </w:rPr>
      </w:pPr>
      <w:r w:rsidRPr="00737EA3">
        <w:rPr>
          <w:rFonts w:asciiTheme="majorHAnsi" w:hAnsiTheme="majorHAnsi" w:cs="Arial"/>
          <w:b/>
          <w:sz w:val="20"/>
          <w:szCs w:val="20"/>
        </w:rPr>
        <w:t>Investigate physical and economic characteristics of each parcel and inspect exterior of each parcel</w:t>
      </w:r>
    </w:p>
    <w:p w14:paraId="7D7B4B0B" w14:textId="5C56A0C1" w:rsidR="00CD6013" w:rsidRPr="00CD6013" w:rsidRDefault="00CD6013" w:rsidP="00310F44">
      <w:pPr>
        <w:pStyle w:val="BodyText"/>
        <w:tabs>
          <w:tab w:val="left" w:pos="1152"/>
        </w:tabs>
        <w:ind w:left="432"/>
        <w:rPr>
          <w:rFonts w:asciiTheme="majorHAnsi" w:hAnsiTheme="majorHAnsi" w:cs="Arial"/>
          <w:sz w:val="20"/>
          <w:szCs w:val="20"/>
        </w:rPr>
      </w:pPr>
      <w:r w:rsidRPr="00CD6013">
        <w:rPr>
          <w:rFonts w:asciiTheme="majorHAnsi" w:hAnsiTheme="majorHAnsi" w:cs="Arial"/>
          <w:sz w:val="20"/>
          <w:szCs w:val="20"/>
        </w:rPr>
        <w:t>Conduct a “base study” using pertinent market data</w:t>
      </w:r>
      <w:r w:rsidR="00310F44">
        <w:rPr>
          <w:rFonts w:asciiTheme="majorHAnsi" w:hAnsiTheme="majorHAnsi" w:cs="Arial"/>
          <w:sz w:val="20"/>
          <w:szCs w:val="20"/>
        </w:rPr>
        <w:t xml:space="preserve">. </w:t>
      </w:r>
      <w:r w:rsidRPr="00CD6013">
        <w:rPr>
          <w:rFonts w:asciiTheme="majorHAnsi" w:hAnsiTheme="majorHAnsi" w:cs="Arial"/>
          <w:sz w:val="20"/>
          <w:szCs w:val="20"/>
        </w:rPr>
        <w:t>Investigate the environmental, economic, governmental and social forces influencing the subject area</w:t>
      </w:r>
      <w:r w:rsidR="00310F44">
        <w:rPr>
          <w:rFonts w:asciiTheme="majorHAnsi" w:hAnsiTheme="majorHAnsi" w:cs="Arial"/>
          <w:sz w:val="20"/>
          <w:szCs w:val="20"/>
        </w:rPr>
        <w:t xml:space="preserve">. </w:t>
      </w:r>
      <w:r w:rsidRPr="00CD6013">
        <w:rPr>
          <w:rFonts w:asciiTheme="majorHAnsi" w:hAnsiTheme="majorHAnsi" w:cs="Arial"/>
          <w:sz w:val="20"/>
          <w:szCs w:val="20"/>
        </w:rPr>
        <w:t xml:space="preserve">The consultant should take into consideration current zoning, land use </w:t>
      </w:r>
      <w:r w:rsidRPr="00CD6013">
        <w:rPr>
          <w:rFonts w:asciiTheme="majorHAnsi" w:hAnsiTheme="majorHAnsi" w:cs="Arial"/>
          <w:sz w:val="20"/>
          <w:szCs w:val="20"/>
        </w:rPr>
        <w:lastRenderedPageBreak/>
        <w:t>trends, existing building improvements, highest and best use and other factors influencing market value for each property type or ownership, without and with the amenity of the LID project</w:t>
      </w:r>
      <w:r w:rsidR="00310F44">
        <w:rPr>
          <w:rFonts w:asciiTheme="majorHAnsi" w:hAnsiTheme="majorHAnsi" w:cs="Arial"/>
          <w:sz w:val="20"/>
          <w:szCs w:val="20"/>
        </w:rPr>
        <w:t xml:space="preserve">. </w:t>
      </w:r>
      <w:r w:rsidRPr="00CD6013">
        <w:rPr>
          <w:rFonts w:asciiTheme="majorHAnsi" w:hAnsiTheme="majorHAnsi" w:cs="Arial"/>
          <w:sz w:val="20"/>
          <w:szCs w:val="20"/>
        </w:rPr>
        <w:t>The consultant should obtain any pertinent information provided by property owners and research and resolve any discrepancies in factual data, such as usable land areas</w:t>
      </w:r>
      <w:r w:rsidR="00310F44">
        <w:rPr>
          <w:rFonts w:asciiTheme="majorHAnsi" w:hAnsiTheme="majorHAnsi" w:cs="Arial"/>
          <w:sz w:val="20"/>
          <w:szCs w:val="20"/>
        </w:rPr>
        <w:t xml:space="preserve">. </w:t>
      </w:r>
    </w:p>
    <w:p w14:paraId="7DFAF096" w14:textId="7BC3AE9C" w:rsidR="00CD6013" w:rsidRPr="00737EA3" w:rsidRDefault="00CD6013" w:rsidP="00310F44">
      <w:pPr>
        <w:pStyle w:val="BodyText"/>
        <w:numPr>
          <w:ilvl w:val="0"/>
          <w:numId w:val="18"/>
        </w:numPr>
        <w:tabs>
          <w:tab w:val="clear" w:pos="1152"/>
          <w:tab w:val="num" w:pos="1998"/>
        </w:tabs>
        <w:spacing w:after="0"/>
        <w:ind w:left="432"/>
        <w:rPr>
          <w:rFonts w:asciiTheme="majorHAnsi" w:hAnsiTheme="majorHAnsi" w:cs="Arial"/>
          <w:b/>
          <w:sz w:val="20"/>
          <w:szCs w:val="20"/>
        </w:rPr>
      </w:pPr>
      <w:r w:rsidRPr="00737EA3">
        <w:rPr>
          <w:rFonts w:asciiTheme="majorHAnsi" w:hAnsiTheme="majorHAnsi" w:cs="Arial"/>
          <w:b/>
          <w:sz w:val="20"/>
          <w:szCs w:val="20"/>
        </w:rPr>
        <w:t xml:space="preserve">Review market data and develop </w:t>
      </w:r>
      <w:r w:rsidR="00D24C0B" w:rsidRPr="00737EA3">
        <w:rPr>
          <w:rFonts w:asciiTheme="majorHAnsi" w:hAnsiTheme="majorHAnsi" w:cs="Arial"/>
          <w:b/>
          <w:sz w:val="20"/>
          <w:szCs w:val="20"/>
        </w:rPr>
        <w:t>s</w:t>
      </w:r>
      <w:r w:rsidRPr="00737EA3">
        <w:rPr>
          <w:rFonts w:asciiTheme="majorHAnsi" w:hAnsiTheme="majorHAnsi" w:cs="Arial"/>
          <w:b/>
          <w:sz w:val="20"/>
          <w:szCs w:val="20"/>
        </w:rPr>
        <w:t xml:space="preserve">pecial </w:t>
      </w:r>
      <w:r w:rsidR="00D24C0B" w:rsidRPr="00737EA3">
        <w:rPr>
          <w:rFonts w:asciiTheme="majorHAnsi" w:hAnsiTheme="majorHAnsi" w:cs="Arial"/>
          <w:b/>
          <w:sz w:val="20"/>
          <w:szCs w:val="20"/>
        </w:rPr>
        <w:t>benefit s</w:t>
      </w:r>
      <w:r w:rsidRPr="00737EA3">
        <w:rPr>
          <w:rFonts w:asciiTheme="majorHAnsi" w:hAnsiTheme="majorHAnsi" w:cs="Arial"/>
          <w:b/>
          <w:sz w:val="20"/>
          <w:szCs w:val="20"/>
        </w:rPr>
        <w:t>tudy for LID formation</w:t>
      </w:r>
    </w:p>
    <w:p w14:paraId="1EEC939E" w14:textId="01A2A91A" w:rsidR="00CD6013" w:rsidRPr="00CD6013" w:rsidRDefault="00CD6013" w:rsidP="00310F44">
      <w:pPr>
        <w:pStyle w:val="BodyText"/>
        <w:ind w:left="432"/>
        <w:rPr>
          <w:rFonts w:asciiTheme="majorHAnsi" w:hAnsiTheme="majorHAnsi" w:cs="Arial"/>
          <w:sz w:val="20"/>
          <w:szCs w:val="20"/>
        </w:rPr>
      </w:pPr>
      <w:r w:rsidRPr="00CD6013">
        <w:rPr>
          <w:rFonts w:asciiTheme="majorHAnsi" w:hAnsiTheme="majorHAnsi" w:cs="Arial"/>
          <w:sz w:val="20"/>
          <w:szCs w:val="20"/>
        </w:rPr>
        <w:t>Expand the base study to review market data with elements of similarity to the subject parcels and prepare an estimate of highest and best use and probable market value for each parcel assuming completion of the proposed improvements within a defined time span. The consultant should take into consideration unity of ownership, continuity of the tracts and unity of use</w:t>
      </w:r>
      <w:r w:rsidR="00310F44">
        <w:rPr>
          <w:rFonts w:asciiTheme="majorHAnsi" w:hAnsiTheme="majorHAnsi" w:cs="Arial"/>
          <w:sz w:val="20"/>
          <w:szCs w:val="20"/>
        </w:rPr>
        <w:t xml:space="preserve">. </w:t>
      </w:r>
      <w:r w:rsidRPr="00CD6013">
        <w:rPr>
          <w:rFonts w:asciiTheme="majorHAnsi" w:hAnsiTheme="majorHAnsi" w:cs="Arial"/>
          <w:sz w:val="20"/>
          <w:szCs w:val="20"/>
        </w:rPr>
        <w:t xml:space="preserve">The consultant will support the City’s deliberative process by producing various support materials and analysis such as updating the maps and tables developed in Tasks </w:t>
      </w:r>
      <w:r w:rsidR="00146703">
        <w:rPr>
          <w:rFonts w:asciiTheme="majorHAnsi" w:hAnsiTheme="majorHAnsi" w:cs="Arial"/>
          <w:sz w:val="20"/>
          <w:szCs w:val="20"/>
        </w:rPr>
        <w:t>4</w:t>
      </w:r>
      <w:r w:rsidRPr="00CD6013">
        <w:rPr>
          <w:rFonts w:asciiTheme="majorHAnsi" w:hAnsiTheme="majorHAnsi" w:cs="Arial"/>
          <w:sz w:val="20"/>
          <w:szCs w:val="20"/>
        </w:rPr>
        <w:t xml:space="preserve"> and </w:t>
      </w:r>
      <w:r w:rsidR="00146703">
        <w:rPr>
          <w:rFonts w:asciiTheme="majorHAnsi" w:hAnsiTheme="majorHAnsi" w:cs="Arial"/>
          <w:sz w:val="20"/>
          <w:szCs w:val="20"/>
        </w:rPr>
        <w:t>5</w:t>
      </w:r>
      <w:r w:rsidRPr="00CD6013">
        <w:rPr>
          <w:rFonts w:asciiTheme="majorHAnsi" w:hAnsiTheme="majorHAnsi" w:cs="Arial"/>
          <w:sz w:val="20"/>
          <w:szCs w:val="20"/>
        </w:rPr>
        <w:t xml:space="preserve"> above as needed.</w:t>
      </w:r>
    </w:p>
    <w:p w14:paraId="74E7E83E" w14:textId="77777777" w:rsidR="00CD6013" w:rsidRPr="00737EA3" w:rsidRDefault="00CD6013" w:rsidP="00310F44">
      <w:pPr>
        <w:pStyle w:val="BodyText"/>
        <w:numPr>
          <w:ilvl w:val="0"/>
          <w:numId w:val="18"/>
        </w:numPr>
        <w:tabs>
          <w:tab w:val="clear" w:pos="1152"/>
          <w:tab w:val="num" w:pos="1998"/>
        </w:tabs>
        <w:spacing w:after="0"/>
        <w:ind w:left="432"/>
        <w:rPr>
          <w:rFonts w:asciiTheme="majorHAnsi" w:hAnsiTheme="majorHAnsi" w:cs="Arial"/>
          <w:b/>
          <w:sz w:val="20"/>
          <w:szCs w:val="20"/>
        </w:rPr>
      </w:pPr>
      <w:r w:rsidRPr="00737EA3">
        <w:rPr>
          <w:rFonts w:asciiTheme="majorHAnsi" w:hAnsiTheme="majorHAnsi" w:cs="Arial"/>
          <w:b/>
          <w:sz w:val="20"/>
          <w:szCs w:val="20"/>
        </w:rPr>
        <w:t>Develop Report</w:t>
      </w:r>
    </w:p>
    <w:p w14:paraId="2F545851" w14:textId="5A663061" w:rsidR="00D94A88" w:rsidRPr="00CD6013" w:rsidRDefault="00CD6013" w:rsidP="00310F44">
      <w:pPr>
        <w:pStyle w:val="BodyText"/>
        <w:ind w:left="432"/>
        <w:rPr>
          <w:rFonts w:asciiTheme="majorHAnsi" w:hAnsiTheme="majorHAnsi" w:cs="Arial"/>
          <w:sz w:val="20"/>
          <w:szCs w:val="20"/>
        </w:rPr>
      </w:pPr>
      <w:r w:rsidRPr="00CD6013">
        <w:rPr>
          <w:rFonts w:asciiTheme="majorHAnsi" w:hAnsiTheme="majorHAnsi" w:cs="Arial"/>
          <w:sz w:val="20"/>
          <w:szCs w:val="20"/>
        </w:rPr>
        <w:t>These tasks should result in a “formation Special Benefit Study report” which outlines the recommended LID boundary and provides a narrative summary of the study and a tabulation of special benefit and recommended assessments to all assessable parcels specially benefited by the project</w:t>
      </w:r>
      <w:r w:rsidR="00310F44">
        <w:rPr>
          <w:rFonts w:asciiTheme="majorHAnsi" w:hAnsiTheme="majorHAnsi" w:cs="Arial"/>
          <w:sz w:val="20"/>
          <w:szCs w:val="20"/>
        </w:rPr>
        <w:t xml:space="preserve">. </w:t>
      </w:r>
      <w:r w:rsidRPr="00CD6013">
        <w:rPr>
          <w:rFonts w:asciiTheme="majorHAnsi" w:hAnsiTheme="majorHAnsi" w:cs="Arial"/>
          <w:sz w:val="20"/>
          <w:szCs w:val="20"/>
        </w:rPr>
        <w:t>The report shall be consistent with the Uniform Standards of Professional Appraisal Practice.</w:t>
      </w:r>
    </w:p>
    <w:p w14:paraId="55538CAA" w14:textId="77777777" w:rsidR="00CD6013" w:rsidRPr="00CD6013" w:rsidRDefault="00CD6013" w:rsidP="00737EA3">
      <w:pPr>
        <w:pStyle w:val="RFQSubheading"/>
      </w:pPr>
      <w:r w:rsidRPr="00CD6013">
        <w:t>PHASE III</w:t>
      </w:r>
    </w:p>
    <w:p w14:paraId="01483A64" w14:textId="77777777" w:rsidR="00CD6013" w:rsidRPr="00737EA3" w:rsidRDefault="00CD6013" w:rsidP="00310F44">
      <w:pPr>
        <w:pStyle w:val="BodyText"/>
        <w:numPr>
          <w:ilvl w:val="0"/>
          <w:numId w:val="18"/>
        </w:numPr>
        <w:tabs>
          <w:tab w:val="clear" w:pos="1152"/>
        </w:tabs>
        <w:spacing w:after="0"/>
        <w:ind w:left="432"/>
        <w:rPr>
          <w:rFonts w:asciiTheme="majorHAnsi" w:hAnsiTheme="majorHAnsi" w:cs="Arial"/>
          <w:b/>
          <w:sz w:val="20"/>
          <w:szCs w:val="20"/>
        </w:rPr>
      </w:pPr>
      <w:r w:rsidRPr="00737EA3">
        <w:rPr>
          <w:rFonts w:asciiTheme="majorHAnsi" w:hAnsiTheme="majorHAnsi" w:cs="Arial"/>
          <w:b/>
          <w:sz w:val="20"/>
          <w:szCs w:val="20"/>
        </w:rPr>
        <w:t>Make presentation at the LID formation roll hearing</w:t>
      </w:r>
    </w:p>
    <w:p w14:paraId="4AF4BFA1" w14:textId="4417ED21" w:rsidR="00CD6013" w:rsidRPr="00CD6013" w:rsidRDefault="00CD6013" w:rsidP="00310F44">
      <w:pPr>
        <w:pStyle w:val="BodyText"/>
        <w:ind w:left="432"/>
        <w:rPr>
          <w:rFonts w:asciiTheme="majorHAnsi" w:hAnsiTheme="majorHAnsi" w:cs="Arial"/>
          <w:sz w:val="20"/>
          <w:szCs w:val="20"/>
        </w:rPr>
      </w:pPr>
      <w:r w:rsidRPr="00CD6013">
        <w:rPr>
          <w:rFonts w:asciiTheme="majorHAnsi" w:hAnsiTheme="majorHAnsi" w:cs="Arial"/>
          <w:sz w:val="20"/>
          <w:szCs w:val="20"/>
        </w:rPr>
        <w:t>The consultant may be required to give a presentation at the LID formation roll hearing, should the City request it</w:t>
      </w:r>
      <w:r w:rsidR="00310F44">
        <w:rPr>
          <w:rFonts w:asciiTheme="majorHAnsi" w:hAnsiTheme="majorHAnsi" w:cs="Arial"/>
          <w:sz w:val="20"/>
          <w:szCs w:val="20"/>
        </w:rPr>
        <w:t xml:space="preserve">. </w:t>
      </w:r>
    </w:p>
    <w:p w14:paraId="2A687143" w14:textId="2F91D082" w:rsidR="00CD6013" w:rsidRPr="00737EA3" w:rsidRDefault="00ED3455" w:rsidP="00310F44">
      <w:pPr>
        <w:pStyle w:val="BodyText"/>
        <w:numPr>
          <w:ilvl w:val="0"/>
          <w:numId w:val="18"/>
        </w:numPr>
        <w:tabs>
          <w:tab w:val="clear" w:pos="1152"/>
          <w:tab w:val="num" w:pos="1656"/>
          <w:tab w:val="num" w:pos="1926"/>
        </w:tabs>
        <w:spacing w:after="0"/>
        <w:ind w:left="432"/>
        <w:rPr>
          <w:rFonts w:asciiTheme="majorHAnsi" w:hAnsiTheme="majorHAnsi" w:cs="Arial"/>
          <w:b/>
          <w:sz w:val="20"/>
          <w:szCs w:val="20"/>
        </w:rPr>
      </w:pPr>
      <w:r w:rsidRPr="00737EA3">
        <w:rPr>
          <w:rFonts w:asciiTheme="majorHAnsi" w:hAnsiTheme="majorHAnsi" w:cs="Arial"/>
          <w:b/>
          <w:sz w:val="20"/>
          <w:szCs w:val="20"/>
        </w:rPr>
        <w:t>Prepare special benefit s</w:t>
      </w:r>
      <w:r w:rsidR="00CD6013" w:rsidRPr="00737EA3">
        <w:rPr>
          <w:rFonts w:asciiTheme="majorHAnsi" w:hAnsiTheme="majorHAnsi" w:cs="Arial"/>
          <w:b/>
          <w:sz w:val="20"/>
          <w:szCs w:val="20"/>
        </w:rPr>
        <w:t>tudy fo</w:t>
      </w:r>
      <w:r w:rsidR="0064198A" w:rsidRPr="00737EA3">
        <w:rPr>
          <w:rFonts w:asciiTheme="majorHAnsi" w:hAnsiTheme="majorHAnsi" w:cs="Arial"/>
          <w:b/>
          <w:sz w:val="20"/>
          <w:szCs w:val="20"/>
        </w:rPr>
        <w:t>r final assessment roll h</w:t>
      </w:r>
      <w:r w:rsidR="00146703" w:rsidRPr="00737EA3">
        <w:rPr>
          <w:rFonts w:asciiTheme="majorHAnsi" w:hAnsiTheme="majorHAnsi" w:cs="Arial"/>
          <w:b/>
          <w:sz w:val="20"/>
          <w:szCs w:val="20"/>
        </w:rPr>
        <w:t>earing</w:t>
      </w:r>
    </w:p>
    <w:p w14:paraId="03CDDA41" w14:textId="6544908D" w:rsidR="00CD6013" w:rsidRPr="00CD6013" w:rsidRDefault="00CD6013" w:rsidP="00310F44">
      <w:pPr>
        <w:pStyle w:val="BodyText"/>
        <w:ind w:left="432"/>
        <w:rPr>
          <w:rFonts w:asciiTheme="majorHAnsi" w:hAnsiTheme="majorHAnsi" w:cs="Arial"/>
          <w:sz w:val="20"/>
          <w:szCs w:val="20"/>
        </w:rPr>
      </w:pPr>
      <w:r w:rsidRPr="00CD6013">
        <w:rPr>
          <w:rFonts w:asciiTheme="majorHAnsi" w:hAnsiTheme="majorHAnsi" w:cs="Arial"/>
          <w:sz w:val="20"/>
          <w:szCs w:val="20"/>
        </w:rPr>
        <w:t>This phase requires the consultant to update any market data as necessary</w:t>
      </w:r>
      <w:r w:rsidR="00310F44">
        <w:rPr>
          <w:rFonts w:asciiTheme="majorHAnsi" w:hAnsiTheme="majorHAnsi" w:cs="Arial"/>
          <w:sz w:val="20"/>
          <w:szCs w:val="20"/>
        </w:rPr>
        <w:t xml:space="preserve">. </w:t>
      </w:r>
      <w:r w:rsidRPr="00CD6013">
        <w:rPr>
          <w:rFonts w:asciiTheme="majorHAnsi" w:hAnsiTheme="majorHAnsi" w:cs="Arial"/>
          <w:sz w:val="20"/>
          <w:szCs w:val="20"/>
        </w:rPr>
        <w:t>The consultant should review the base study and analyze the current trends that indicate market value for each parcel</w:t>
      </w:r>
      <w:r w:rsidR="00310F44">
        <w:rPr>
          <w:rFonts w:asciiTheme="majorHAnsi" w:hAnsiTheme="majorHAnsi" w:cs="Arial"/>
          <w:sz w:val="20"/>
          <w:szCs w:val="20"/>
        </w:rPr>
        <w:t xml:space="preserve">. </w:t>
      </w:r>
      <w:r w:rsidRPr="00CD6013">
        <w:rPr>
          <w:rFonts w:asciiTheme="majorHAnsi" w:hAnsiTheme="majorHAnsi" w:cs="Arial"/>
          <w:sz w:val="20"/>
          <w:szCs w:val="20"/>
        </w:rPr>
        <w:t>The consultant shall prepare a “final Special benefit Study report” consistent with the Uniform Standards of Professional Appraisal Practice.</w:t>
      </w:r>
    </w:p>
    <w:p w14:paraId="0B3AAAF6" w14:textId="14CB4B10" w:rsidR="00CD6013" w:rsidRPr="00CD6013" w:rsidRDefault="00CD6013" w:rsidP="00310F44">
      <w:pPr>
        <w:autoSpaceDE w:val="0"/>
        <w:autoSpaceDN w:val="0"/>
        <w:adjustRightInd w:val="0"/>
        <w:ind w:left="432"/>
        <w:rPr>
          <w:rFonts w:asciiTheme="majorHAnsi" w:hAnsiTheme="majorHAnsi" w:cs="Arial"/>
          <w:sz w:val="20"/>
          <w:szCs w:val="20"/>
        </w:rPr>
      </w:pPr>
      <w:r w:rsidRPr="00CD6013">
        <w:rPr>
          <w:rFonts w:asciiTheme="majorHAnsi" w:hAnsiTheme="majorHAnsi" w:cs="Arial"/>
          <w:sz w:val="20"/>
          <w:szCs w:val="20"/>
        </w:rPr>
        <w:t>The consultant should again verify available records to research and document any changes in ownership of all or any portions of the subject parcels</w:t>
      </w:r>
      <w:r w:rsidR="00310F44">
        <w:rPr>
          <w:rFonts w:asciiTheme="majorHAnsi" w:hAnsiTheme="majorHAnsi" w:cs="Arial"/>
          <w:sz w:val="20"/>
          <w:szCs w:val="20"/>
        </w:rPr>
        <w:t xml:space="preserve">. </w:t>
      </w:r>
      <w:r w:rsidRPr="00CD6013">
        <w:rPr>
          <w:rFonts w:asciiTheme="majorHAnsi" w:hAnsiTheme="majorHAnsi" w:cs="Arial"/>
          <w:sz w:val="20"/>
          <w:szCs w:val="20"/>
        </w:rPr>
        <w:t>The consultant should analyze the market value of each parcel and the impact of any ownership changes, subdivision activity and trends affecting highest and best use.</w:t>
      </w:r>
    </w:p>
    <w:p w14:paraId="64BD4D72" w14:textId="77777777" w:rsidR="00CD6013" w:rsidRPr="00CD6013" w:rsidRDefault="00CD6013" w:rsidP="00310F44">
      <w:pPr>
        <w:autoSpaceDE w:val="0"/>
        <w:autoSpaceDN w:val="0"/>
        <w:adjustRightInd w:val="0"/>
        <w:ind w:left="432"/>
        <w:rPr>
          <w:rFonts w:asciiTheme="majorHAnsi" w:hAnsiTheme="majorHAnsi" w:cs="Arial"/>
          <w:sz w:val="20"/>
          <w:szCs w:val="20"/>
        </w:rPr>
      </w:pPr>
    </w:p>
    <w:p w14:paraId="4D510374" w14:textId="0AEDF014" w:rsidR="00CD6013" w:rsidRPr="00CD6013" w:rsidRDefault="00CD6013" w:rsidP="00310F44">
      <w:pPr>
        <w:autoSpaceDE w:val="0"/>
        <w:autoSpaceDN w:val="0"/>
        <w:adjustRightInd w:val="0"/>
        <w:ind w:left="432"/>
        <w:rPr>
          <w:rFonts w:asciiTheme="majorHAnsi" w:hAnsiTheme="majorHAnsi" w:cs="Arial"/>
          <w:sz w:val="20"/>
          <w:szCs w:val="20"/>
        </w:rPr>
      </w:pPr>
      <w:r w:rsidRPr="00CD6013">
        <w:rPr>
          <w:rFonts w:asciiTheme="majorHAnsi" w:hAnsiTheme="majorHAnsi" w:cs="Arial"/>
          <w:sz w:val="20"/>
          <w:szCs w:val="20"/>
        </w:rPr>
        <w:t>The consultant should estimate the probable market value of each parcel without and with the special benefit characteristics resulting from the LID project to determine the special benefit to each parcel</w:t>
      </w:r>
      <w:r w:rsidR="00310F44">
        <w:rPr>
          <w:rFonts w:asciiTheme="majorHAnsi" w:hAnsiTheme="majorHAnsi" w:cs="Arial"/>
          <w:sz w:val="20"/>
          <w:szCs w:val="20"/>
        </w:rPr>
        <w:t xml:space="preserve">. </w:t>
      </w:r>
    </w:p>
    <w:p w14:paraId="37FE4857" w14:textId="77777777" w:rsidR="00CD6013" w:rsidRPr="00CD6013" w:rsidRDefault="00CD6013" w:rsidP="00310F44">
      <w:pPr>
        <w:autoSpaceDE w:val="0"/>
        <w:autoSpaceDN w:val="0"/>
        <w:adjustRightInd w:val="0"/>
        <w:ind w:left="432"/>
        <w:rPr>
          <w:rFonts w:asciiTheme="majorHAnsi" w:hAnsiTheme="majorHAnsi" w:cs="Arial"/>
          <w:sz w:val="20"/>
          <w:szCs w:val="20"/>
        </w:rPr>
      </w:pPr>
    </w:p>
    <w:p w14:paraId="312A0B39" w14:textId="12982CB7" w:rsidR="00CD6013" w:rsidRPr="00CD6013" w:rsidRDefault="00CD6013" w:rsidP="00310F44">
      <w:pPr>
        <w:autoSpaceDE w:val="0"/>
        <w:autoSpaceDN w:val="0"/>
        <w:adjustRightInd w:val="0"/>
        <w:spacing w:after="120"/>
        <w:ind w:left="432"/>
        <w:rPr>
          <w:rFonts w:asciiTheme="majorHAnsi" w:hAnsiTheme="majorHAnsi" w:cs="Arial"/>
          <w:sz w:val="20"/>
          <w:szCs w:val="20"/>
        </w:rPr>
      </w:pPr>
      <w:r w:rsidRPr="00CD6013">
        <w:rPr>
          <w:rFonts w:asciiTheme="majorHAnsi" w:hAnsiTheme="majorHAnsi" w:cs="Arial"/>
          <w:sz w:val="20"/>
          <w:szCs w:val="20"/>
        </w:rPr>
        <w:t>The final Special Benefits Study report should include narrative and summary tabulation sections</w:t>
      </w:r>
      <w:r w:rsidR="00310F44">
        <w:rPr>
          <w:rFonts w:asciiTheme="majorHAnsi" w:hAnsiTheme="majorHAnsi" w:cs="Arial"/>
          <w:sz w:val="20"/>
          <w:szCs w:val="20"/>
        </w:rPr>
        <w:t xml:space="preserve">. </w:t>
      </w:r>
      <w:r w:rsidRPr="00CD6013">
        <w:rPr>
          <w:rFonts w:asciiTheme="majorHAnsi" w:hAnsiTheme="majorHAnsi" w:cs="Arial"/>
          <w:sz w:val="20"/>
          <w:szCs w:val="20"/>
        </w:rPr>
        <w:t>The narrative section should explain the assumptions made and techniques used for the study as well as providing documentation for the conclusions shown in the final assessment roll tabulation. The tabulation section should consist of a summary of recommended assessments to each affected parcel.</w:t>
      </w:r>
    </w:p>
    <w:p w14:paraId="34FD467A" w14:textId="76F2BE2B" w:rsidR="00CD6013" w:rsidRPr="00737EA3" w:rsidRDefault="0064198A" w:rsidP="00310F44">
      <w:pPr>
        <w:pStyle w:val="BodyTextIndent"/>
        <w:numPr>
          <w:ilvl w:val="0"/>
          <w:numId w:val="18"/>
        </w:numPr>
        <w:tabs>
          <w:tab w:val="clear" w:pos="1152"/>
          <w:tab w:val="num" w:pos="1656"/>
          <w:tab w:val="num" w:pos="1926"/>
        </w:tabs>
        <w:spacing w:after="0"/>
        <w:ind w:left="432"/>
        <w:rPr>
          <w:rFonts w:asciiTheme="majorHAnsi" w:hAnsiTheme="majorHAnsi" w:cs="Arial"/>
          <w:b/>
          <w:sz w:val="20"/>
          <w:szCs w:val="20"/>
        </w:rPr>
      </w:pPr>
      <w:r w:rsidRPr="00737EA3">
        <w:rPr>
          <w:rFonts w:asciiTheme="majorHAnsi" w:hAnsiTheme="majorHAnsi" w:cs="Arial"/>
          <w:b/>
          <w:sz w:val="20"/>
          <w:szCs w:val="20"/>
        </w:rPr>
        <w:t>Testify at the final assessment roll h</w:t>
      </w:r>
      <w:r w:rsidR="00CD6013" w:rsidRPr="00737EA3">
        <w:rPr>
          <w:rFonts w:asciiTheme="majorHAnsi" w:hAnsiTheme="majorHAnsi" w:cs="Arial"/>
          <w:b/>
          <w:sz w:val="20"/>
          <w:szCs w:val="20"/>
        </w:rPr>
        <w:t>earing</w:t>
      </w:r>
    </w:p>
    <w:p w14:paraId="738575B5" w14:textId="77777777" w:rsidR="00CD6013" w:rsidRPr="00CD6013" w:rsidRDefault="00CD6013" w:rsidP="00310F44">
      <w:pPr>
        <w:pStyle w:val="BodyTextIndent"/>
        <w:spacing w:after="0"/>
        <w:ind w:left="432"/>
        <w:rPr>
          <w:rFonts w:asciiTheme="majorHAnsi" w:hAnsiTheme="majorHAnsi" w:cs="Arial"/>
          <w:sz w:val="20"/>
          <w:szCs w:val="20"/>
        </w:rPr>
      </w:pPr>
      <w:r w:rsidRPr="00CD6013">
        <w:rPr>
          <w:rFonts w:asciiTheme="majorHAnsi" w:hAnsiTheme="majorHAnsi" w:cs="Arial"/>
          <w:sz w:val="20"/>
          <w:szCs w:val="20"/>
        </w:rPr>
        <w:t xml:space="preserve">The consultant should be prepared, if requested, to testify at the final assessment roll hearing explaining techniques used, assumptions made, basis of special benefit and resulting recommended assessment to each parcel. </w:t>
      </w:r>
    </w:p>
    <w:p w14:paraId="73C254B7" w14:textId="48413C3A" w:rsidR="005B3B8F" w:rsidRPr="00565B0C" w:rsidRDefault="005B3B8F"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5" w:name="_Toc400371625"/>
      <w:bookmarkStart w:id="6" w:name="_Toc458089127"/>
      <w:bookmarkEnd w:id="5"/>
      <w:r w:rsidRPr="00565B0C">
        <w:rPr>
          <w:rFonts w:asciiTheme="majorHAnsi" w:hAnsiTheme="majorHAnsi"/>
          <w:color w:val="31849B"/>
          <w:sz w:val="36"/>
          <w:szCs w:val="36"/>
        </w:rPr>
        <w:t>Contract Modifications</w:t>
      </w:r>
      <w:r w:rsidR="00A24415" w:rsidRPr="00565B0C">
        <w:rPr>
          <w:rFonts w:asciiTheme="majorHAnsi" w:hAnsiTheme="majorHAnsi"/>
          <w:color w:val="31849B"/>
          <w:sz w:val="36"/>
          <w:szCs w:val="36"/>
        </w:rPr>
        <w:t>.</w:t>
      </w:r>
      <w:bookmarkEnd w:id="6"/>
    </w:p>
    <w:p w14:paraId="55FAD481" w14:textId="24662BBD" w:rsidR="00687D81" w:rsidRDefault="00687D81" w:rsidP="00737EA3">
      <w:pPr>
        <w:rPr>
          <w:rFonts w:asciiTheme="majorHAnsi" w:hAnsiTheme="majorHAnsi" w:cs="Arial"/>
          <w:sz w:val="20"/>
          <w:szCs w:val="20"/>
        </w:rPr>
      </w:pPr>
      <w:r>
        <w:rPr>
          <w:rFonts w:asciiTheme="majorHAnsi" w:hAnsiTheme="majorHAnsi" w:cs="Arial"/>
          <w:sz w:val="20"/>
          <w:szCs w:val="20"/>
        </w:rPr>
        <w:t>The City consultant contract is provided</w:t>
      </w:r>
      <w:r w:rsidR="004E62DB">
        <w:rPr>
          <w:rFonts w:asciiTheme="majorHAnsi" w:hAnsiTheme="majorHAnsi" w:cs="Arial"/>
          <w:sz w:val="20"/>
          <w:szCs w:val="20"/>
        </w:rPr>
        <w:t>. See</w:t>
      </w:r>
      <w:r w:rsidR="00010B9F">
        <w:rPr>
          <w:rFonts w:asciiTheme="majorHAnsi" w:hAnsiTheme="majorHAnsi" w:cs="Arial"/>
          <w:sz w:val="20"/>
          <w:szCs w:val="20"/>
        </w:rPr>
        <w:t xml:space="preserve"> </w:t>
      </w:r>
      <w:r w:rsidR="000E6B47">
        <w:rPr>
          <w:rFonts w:asciiTheme="majorHAnsi" w:hAnsiTheme="majorHAnsi" w:cs="Arial"/>
          <w:sz w:val="20"/>
          <w:szCs w:val="20"/>
        </w:rPr>
        <w:t xml:space="preserve">Attachment </w:t>
      </w:r>
      <w:r w:rsidR="00EE1A3C">
        <w:rPr>
          <w:rFonts w:asciiTheme="majorHAnsi" w:hAnsiTheme="majorHAnsi" w:cs="Arial"/>
          <w:sz w:val="20"/>
          <w:szCs w:val="20"/>
        </w:rPr>
        <w:t>1</w:t>
      </w:r>
      <w:r w:rsidR="00767432">
        <w:rPr>
          <w:rFonts w:asciiTheme="majorHAnsi" w:hAnsiTheme="majorHAnsi" w:cs="Arial"/>
          <w:sz w:val="20"/>
          <w:szCs w:val="20"/>
        </w:rPr>
        <w:t xml:space="preserve"> in Section 11</w:t>
      </w:r>
      <w:r w:rsidR="000E6B47">
        <w:rPr>
          <w:rFonts w:asciiTheme="majorHAnsi" w:hAnsiTheme="majorHAnsi" w:cs="Arial"/>
          <w:sz w:val="20"/>
          <w:szCs w:val="20"/>
        </w:rPr>
        <w:t xml:space="preserve"> </w:t>
      </w:r>
      <w:r w:rsidR="00010B9F">
        <w:rPr>
          <w:rFonts w:asciiTheme="majorHAnsi" w:hAnsiTheme="majorHAnsi" w:cs="Arial"/>
          <w:sz w:val="20"/>
          <w:szCs w:val="20"/>
        </w:rPr>
        <w:t>for</w:t>
      </w:r>
      <w:r w:rsidR="000E6B47">
        <w:rPr>
          <w:rFonts w:asciiTheme="majorHAnsi" w:hAnsiTheme="majorHAnsi" w:cs="Arial"/>
          <w:sz w:val="20"/>
          <w:szCs w:val="20"/>
        </w:rPr>
        <w:t xml:space="preserve"> the</w:t>
      </w:r>
      <w:r w:rsidR="00010B9F">
        <w:rPr>
          <w:rFonts w:asciiTheme="majorHAnsi" w:hAnsiTheme="majorHAnsi" w:cs="Arial"/>
          <w:sz w:val="20"/>
          <w:szCs w:val="20"/>
        </w:rPr>
        <w:t xml:space="preserve"> link</w:t>
      </w:r>
      <w:r w:rsidR="000E6B47">
        <w:rPr>
          <w:rFonts w:asciiTheme="majorHAnsi" w:hAnsiTheme="majorHAnsi" w:cs="Arial"/>
          <w:sz w:val="20"/>
          <w:szCs w:val="20"/>
        </w:rPr>
        <w:t xml:space="preserve"> to the boilerplate contract</w:t>
      </w:r>
      <w:r>
        <w:rPr>
          <w:rFonts w:asciiTheme="majorHAnsi" w:hAnsiTheme="majorHAnsi" w:cs="Arial"/>
          <w:sz w:val="20"/>
          <w:szCs w:val="20"/>
        </w:rPr>
        <w:t xml:space="preserve">. </w:t>
      </w:r>
    </w:p>
    <w:p w14:paraId="04EA1FAA" w14:textId="77777777" w:rsidR="00687D81" w:rsidRDefault="00687D81" w:rsidP="00737EA3">
      <w:pPr>
        <w:rPr>
          <w:rFonts w:asciiTheme="majorHAnsi" w:hAnsiTheme="majorHAnsi" w:cs="Arial"/>
          <w:sz w:val="20"/>
          <w:szCs w:val="20"/>
        </w:rPr>
      </w:pPr>
    </w:p>
    <w:p w14:paraId="73C254C8" w14:textId="65DD8707" w:rsidR="005B3B8F" w:rsidRPr="00687D81" w:rsidRDefault="005B3B8F" w:rsidP="00737EA3">
      <w:pPr>
        <w:rPr>
          <w:rFonts w:asciiTheme="majorHAnsi" w:hAnsiTheme="majorHAnsi" w:cs="Arial"/>
          <w:sz w:val="20"/>
          <w:szCs w:val="20"/>
        </w:rPr>
      </w:pPr>
      <w:r w:rsidRPr="00687D81">
        <w:rPr>
          <w:rFonts w:asciiTheme="majorHAnsi" w:hAnsiTheme="majorHAnsi" w:cs="Arial"/>
          <w:sz w:val="20"/>
          <w:szCs w:val="20"/>
        </w:rPr>
        <w:t xml:space="preserve">The City has </w:t>
      </w:r>
      <w:r w:rsidR="00767432">
        <w:rPr>
          <w:rFonts w:asciiTheme="majorHAnsi" w:hAnsiTheme="majorHAnsi" w:cs="Arial"/>
          <w:sz w:val="20"/>
          <w:szCs w:val="20"/>
        </w:rPr>
        <w:t>provided a link to</w:t>
      </w:r>
      <w:r w:rsidR="000E6B47" w:rsidRPr="00687D81">
        <w:rPr>
          <w:rFonts w:asciiTheme="majorHAnsi" w:hAnsiTheme="majorHAnsi" w:cs="Arial"/>
          <w:sz w:val="20"/>
          <w:szCs w:val="20"/>
        </w:rPr>
        <w:t xml:space="preserve"> </w:t>
      </w:r>
      <w:r w:rsidRPr="00687D81">
        <w:rPr>
          <w:rFonts w:asciiTheme="majorHAnsi" w:hAnsiTheme="majorHAnsi" w:cs="Arial"/>
          <w:sz w:val="20"/>
          <w:szCs w:val="20"/>
        </w:rPr>
        <w:t xml:space="preserve">its boilerplate contract terms to allow Proposers to be familiar with boilerplate, and </w:t>
      </w:r>
      <w:r w:rsidR="00C70EC1" w:rsidRPr="00687D81">
        <w:rPr>
          <w:rFonts w:asciiTheme="majorHAnsi" w:hAnsiTheme="majorHAnsi" w:cs="Arial"/>
          <w:sz w:val="20"/>
          <w:szCs w:val="20"/>
        </w:rPr>
        <w:t xml:space="preserve">the </w:t>
      </w:r>
      <w:r w:rsidRPr="00687D81">
        <w:rPr>
          <w:rFonts w:asciiTheme="majorHAnsi" w:hAnsiTheme="majorHAnsi" w:cs="Arial"/>
          <w:sz w:val="20"/>
          <w:szCs w:val="20"/>
        </w:rPr>
        <w:t xml:space="preserve">non-negotiable terms </w:t>
      </w:r>
      <w:r w:rsidR="00C70EC1" w:rsidRPr="00687D81">
        <w:rPr>
          <w:rFonts w:asciiTheme="majorHAnsi" w:hAnsiTheme="majorHAnsi" w:cs="Arial"/>
          <w:sz w:val="20"/>
          <w:szCs w:val="20"/>
        </w:rPr>
        <w:t xml:space="preserve">before </w:t>
      </w:r>
      <w:r w:rsidRPr="00687D81">
        <w:rPr>
          <w:rFonts w:asciiTheme="majorHAnsi" w:hAnsiTheme="majorHAnsi" w:cs="Arial"/>
          <w:sz w:val="20"/>
          <w:szCs w:val="20"/>
        </w:rPr>
        <w:t xml:space="preserve">submitting a </w:t>
      </w:r>
      <w:r w:rsidR="00C93B65">
        <w:rPr>
          <w:rFonts w:asciiTheme="majorHAnsi" w:hAnsiTheme="majorHAnsi" w:cs="Arial"/>
          <w:sz w:val="20"/>
          <w:szCs w:val="20"/>
        </w:rPr>
        <w:t>RFQ response</w:t>
      </w:r>
      <w:r w:rsidRPr="00687D81">
        <w:rPr>
          <w:rFonts w:asciiTheme="majorHAnsi" w:hAnsiTheme="majorHAnsi" w:cs="Arial"/>
          <w:sz w:val="20"/>
          <w:szCs w:val="20"/>
        </w:rPr>
        <w:t xml:space="preserve">. The City may negotiate with the highest ranked apparent successful </w:t>
      </w:r>
      <w:r w:rsidR="005D64B8">
        <w:rPr>
          <w:rFonts w:asciiTheme="majorHAnsi" w:hAnsiTheme="majorHAnsi" w:cs="Arial"/>
          <w:sz w:val="20"/>
          <w:szCs w:val="20"/>
        </w:rPr>
        <w:t>respondent</w:t>
      </w:r>
      <w:r w:rsidRPr="00687D81">
        <w:rPr>
          <w:rFonts w:asciiTheme="majorHAnsi" w:hAnsiTheme="majorHAnsi" w:cs="Arial"/>
          <w:sz w:val="20"/>
          <w:szCs w:val="20"/>
        </w:rPr>
        <w:t>. The City cannot modify contract provisions mandated by Federal, State or City law</w:t>
      </w:r>
      <w:r w:rsidR="00C70EC1" w:rsidRPr="00687D81">
        <w:rPr>
          <w:rFonts w:asciiTheme="majorHAnsi" w:hAnsiTheme="majorHAnsi" w:cs="Arial"/>
          <w:sz w:val="20"/>
          <w:szCs w:val="20"/>
        </w:rPr>
        <w:t>:</w:t>
      </w:r>
      <w:r w:rsidRPr="00687D81">
        <w:rPr>
          <w:rFonts w:asciiTheme="majorHAnsi" w:hAnsiTheme="majorHAnsi" w:cs="Arial"/>
          <w:sz w:val="20"/>
          <w:szCs w:val="20"/>
        </w:rPr>
        <w:t xml:space="preserve"> to: Equal Benefits, Audit (Review of Vendor Records), WMBE and EEO, Confidentiality, and Debarment</w:t>
      </w:r>
      <w:r w:rsidR="00C70EC1" w:rsidRPr="00687D81">
        <w:rPr>
          <w:rFonts w:asciiTheme="majorHAnsi" w:hAnsiTheme="majorHAnsi" w:cs="Arial"/>
          <w:sz w:val="20"/>
          <w:szCs w:val="20"/>
        </w:rPr>
        <w:t xml:space="preserve"> or mutual indemnification</w:t>
      </w:r>
      <w:r w:rsidRPr="00687D81">
        <w:rPr>
          <w:rFonts w:asciiTheme="majorHAnsi" w:hAnsiTheme="majorHAnsi" w:cs="Arial"/>
          <w:sz w:val="20"/>
          <w:szCs w:val="20"/>
        </w:rPr>
        <w:t>. Exceptions to those provisions will be summarily disregarded.</w:t>
      </w:r>
    </w:p>
    <w:p w14:paraId="73C254CA" w14:textId="77777777" w:rsidR="005C23DC" w:rsidRPr="00565B0C" w:rsidRDefault="00503828"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7" w:name="_Toc458089128"/>
      <w:r w:rsidRPr="00565B0C">
        <w:rPr>
          <w:rFonts w:asciiTheme="majorHAnsi" w:hAnsiTheme="majorHAnsi"/>
          <w:color w:val="31849B"/>
          <w:sz w:val="36"/>
          <w:szCs w:val="36"/>
        </w:rPr>
        <w:lastRenderedPageBreak/>
        <w:t>Procedures and Requirements</w:t>
      </w:r>
      <w:r w:rsidR="00FC4D5F" w:rsidRPr="00565B0C">
        <w:rPr>
          <w:rFonts w:asciiTheme="majorHAnsi" w:hAnsiTheme="majorHAnsi"/>
          <w:color w:val="31849B"/>
          <w:sz w:val="36"/>
          <w:szCs w:val="36"/>
        </w:rPr>
        <w:t>.</w:t>
      </w:r>
      <w:bookmarkEnd w:id="7"/>
    </w:p>
    <w:p w14:paraId="73C254CB" w14:textId="370FACBE" w:rsidR="005C23DC" w:rsidRPr="004E62DB" w:rsidRDefault="005C23DC" w:rsidP="007E5941">
      <w:pPr>
        <w:pStyle w:val="RFQBody"/>
      </w:pPr>
      <w:r w:rsidRPr="004E62DB">
        <w:t xml:space="preserve">This </w:t>
      </w:r>
      <w:r w:rsidR="009B796E" w:rsidRPr="004E62DB">
        <w:t xml:space="preserve">section </w:t>
      </w:r>
      <w:r w:rsidRPr="004E62DB">
        <w:t>details City</w:t>
      </w:r>
      <w:r w:rsidR="009B796E" w:rsidRPr="004E62DB">
        <w:t xml:space="preserve"> instructions and requirements</w:t>
      </w:r>
      <w:r w:rsidR="00FC0DAC" w:rsidRPr="004E62DB">
        <w:t xml:space="preserve"> for your </w:t>
      </w:r>
      <w:r w:rsidR="00531AB6" w:rsidRPr="004E62DB">
        <w:t>submittal</w:t>
      </w:r>
      <w:r w:rsidR="00310F44">
        <w:t xml:space="preserve">. </w:t>
      </w:r>
      <w:r w:rsidRPr="004E62DB">
        <w:t xml:space="preserve">The City reserves the right in its sole discretion to reject any </w:t>
      </w:r>
      <w:r w:rsidR="009B796E" w:rsidRPr="004E62DB">
        <w:t xml:space="preserve">Consultant </w:t>
      </w:r>
      <w:r w:rsidR="00FC0DAC" w:rsidRPr="004E62DB">
        <w:t xml:space="preserve">response </w:t>
      </w:r>
      <w:r w:rsidRPr="004E62DB">
        <w:t>that fai</w:t>
      </w:r>
      <w:r w:rsidR="00867ABB" w:rsidRPr="004E62DB">
        <w:t>ls to comply</w:t>
      </w:r>
      <w:r w:rsidR="009B796E" w:rsidRPr="004E62DB">
        <w:t xml:space="preserve"> with the instructions</w:t>
      </w:r>
      <w:r w:rsidR="00867ABB" w:rsidRPr="004E62DB">
        <w:t>.</w:t>
      </w:r>
    </w:p>
    <w:p w14:paraId="73C254CD" w14:textId="5CA4354A" w:rsidR="00F0525F" w:rsidRPr="00565B0C" w:rsidRDefault="00B54101" w:rsidP="00737EA3">
      <w:pPr>
        <w:pStyle w:val="RFQSubheading"/>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565B0C">
        <w:t>7.1 Registration</w:t>
      </w:r>
      <w:r w:rsidR="00F0525F" w:rsidRPr="00565B0C">
        <w:t xml:space="preserve"> into City Registration System</w:t>
      </w:r>
    </w:p>
    <w:p w14:paraId="73C254CE" w14:textId="77EA935E" w:rsidR="00F0525F" w:rsidRPr="00310F44" w:rsidRDefault="00F0525F" w:rsidP="007E5941">
      <w:pPr>
        <w:pStyle w:val="RFQBody"/>
      </w:pPr>
      <w:r w:rsidRPr="00310F44">
        <w:t xml:space="preserve">If you have not </w:t>
      </w:r>
      <w:r w:rsidR="00F221FC" w:rsidRPr="00310F44">
        <w:t xml:space="preserve">previously done so, </w:t>
      </w:r>
      <w:r w:rsidRPr="00310F44">
        <w:t xml:space="preserve">register at: </w:t>
      </w:r>
      <w:hyperlink r:id="rId11" w:history="1">
        <w:r w:rsidR="00503835" w:rsidRPr="00310F44">
          <w:rPr>
            <w:rStyle w:val="Hyperlink"/>
          </w:rPr>
          <w:t>http://www.seattle.gov/obd</w:t>
        </w:r>
      </w:hyperlink>
      <w:r w:rsidR="00310F44">
        <w:t xml:space="preserve">. </w:t>
      </w:r>
      <w:r w:rsidR="005B3B8F" w:rsidRPr="00310F44">
        <w:t>T</w:t>
      </w:r>
      <w:r w:rsidR="003D7742" w:rsidRPr="00310F44">
        <w:t>he City expect</w:t>
      </w:r>
      <w:r w:rsidR="00A54491" w:rsidRPr="00310F44">
        <w:t>s</w:t>
      </w:r>
      <w:r w:rsidR="003D7742" w:rsidRPr="00310F44">
        <w:t xml:space="preserve"> all firms to register</w:t>
      </w:r>
      <w:r w:rsidRPr="00310F44">
        <w:t>. Women</w:t>
      </w:r>
      <w:r w:rsidR="00043BE0" w:rsidRPr="00310F44">
        <w:t>-</w:t>
      </w:r>
      <w:r w:rsidRPr="00310F44">
        <w:t xml:space="preserve"> and minority</w:t>
      </w:r>
      <w:r w:rsidR="00043BE0" w:rsidRPr="00310F44">
        <w:t>-</w:t>
      </w:r>
      <w:r w:rsidRPr="00310F44">
        <w:t>owned firms are asked to self-identify</w:t>
      </w:r>
      <w:r w:rsidR="00310F44">
        <w:t xml:space="preserve">. </w:t>
      </w:r>
      <w:r w:rsidR="005B3B8F" w:rsidRPr="00310F44">
        <w:t xml:space="preserve">For </w:t>
      </w:r>
      <w:r w:rsidRPr="00310F44">
        <w:t>assistance, call</w:t>
      </w:r>
      <w:r w:rsidR="00CE4226" w:rsidRPr="00310F44">
        <w:t xml:space="preserve"> Julie Salinas at</w:t>
      </w:r>
      <w:r w:rsidRPr="00310F44">
        <w:t xml:space="preserve"> 206-684-0</w:t>
      </w:r>
      <w:r w:rsidR="00CE4226" w:rsidRPr="00310F44">
        <w:t>383</w:t>
      </w:r>
      <w:r w:rsidRPr="00310F44">
        <w:t xml:space="preserve">. </w:t>
      </w:r>
    </w:p>
    <w:p w14:paraId="73C254D5" w14:textId="229D44D5" w:rsidR="00A3773F" w:rsidRPr="00565B0C" w:rsidRDefault="009755FE" w:rsidP="00737EA3">
      <w:pPr>
        <w:pStyle w:val="RFQSubheading"/>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r w:rsidRPr="00565B0C">
        <w:t>7</w:t>
      </w:r>
      <w:r w:rsidR="004072E1" w:rsidRPr="00565B0C">
        <w:t xml:space="preserve">.2 </w:t>
      </w:r>
      <w:r w:rsidR="005C23DC" w:rsidRPr="00565B0C">
        <w:t>Pre-</w:t>
      </w:r>
      <w:r w:rsidR="004B26C3" w:rsidRPr="00565B0C">
        <w:t>Submittal</w:t>
      </w:r>
      <w:r w:rsidR="005C23DC" w:rsidRPr="00565B0C">
        <w:t xml:space="preserve"> Conference</w:t>
      </w:r>
      <w:bookmarkEnd w:id="16"/>
      <w:bookmarkEnd w:id="17"/>
      <w:bookmarkEnd w:id="18"/>
      <w:bookmarkEnd w:id="19"/>
      <w:bookmarkEnd w:id="20"/>
      <w:bookmarkEnd w:id="21"/>
      <w:bookmarkEnd w:id="22"/>
      <w:bookmarkEnd w:id="23"/>
      <w:bookmarkEnd w:id="24"/>
    </w:p>
    <w:p w14:paraId="73C254D7" w14:textId="2FA2141E" w:rsidR="005C23DC" w:rsidRPr="00565B0C" w:rsidRDefault="005C23DC" w:rsidP="007E5941">
      <w:pPr>
        <w:pStyle w:val="RFQBody"/>
      </w:pPr>
      <w:r w:rsidRPr="00565B0C">
        <w:t xml:space="preserve">The City </w:t>
      </w:r>
      <w:r w:rsidR="00FC0DAC" w:rsidRPr="00565B0C">
        <w:t xml:space="preserve">offers </w:t>
      </w:r>
      <w:r w:rsidRPr="00565B0C">
        <w:t>an optional pre-</w:t>
      </w:r>
      <w:r w:rsidR="004B26C3" w:rsidRPr="00565B0C">
        <w:t>submittal</w:t>
      </w:r>
      <w:r w:rsidRPr="00565B0C">
        <w:t xml:space="preserve"> conference</w:t>
      </w:r>
      <w:r w:rsidR="009B796E" w:rsidRPr="00565B0C">
        <w:t xml:space="preserve"> </w:t>
      </w:r>
      <w:r w:rsidR="00F221FC" w:rsidRPr="00565B0C">
        <w:t xml:space="preserve">at </w:t>
      </w:r>
      <w:r w:rsidR="009B796E" w:rsidRPr="00565B0C">
        <w:t>the time</w:t>
      </w:r>
      <w:r w:rsidR="006E3D7C" w:rsidRPr="00565B0C">
        <w:t>,</w:t>
      </w:r>
      <w:r w:rsidR="009B796E" w:rsidRPr="00565B0C">
        <w:t xml:space="preserve"> </w:t>
      </w:r>
      <w:r w:rsidR="00AD273A" w:rsidRPr="00565B0C">
        <w:t xml:space="preserve">date </w:t>
      </w:r>
      <w:r w:rsidR="006E3D7C" w:rsidRPr="00565B0C">
        <w:t xml:space="preserve">and location </w:t>
      </w:r>
      <w:r w:rsidR="00FC0DAC" w:rsidRPr="00565B0C">
        <w:t xml:space="preserve">on </w:t>
      </w:r>
      <w:r w:rsidR="00AD273A" w:rsidRPr="00565B0C">
        <w:t>page 1</w:t>
      </w:r>
      <w:r w:rsidR="00310F44">
        <w:t xml:space="preserve">. </w:t>
      </w:r>
      <w:r w:rsidR="00C93B65">
        <w:t xml:space="preserve">Respondents </w:t>
      </w:r>
      <w:r w:rsidR="00531AB6" w:rsidRPr="00565B0C">
        <w:t xml:space="preserve">are highly encouraged to attend but </w:t>
      </w:r>
      <w:r w:rsidR="00531AB6" w:rsidRPr="00565B0C">
        <w:rPr>
          <w:u w:val="single"/>
        </w:rPr>
        <w:t>not</w:t>
      </w:r>
      <w:r w:rsidR="00531AB6" w:rsidRPr="00565B0C">
        <w:t xml:space="preserve"> required to attend to be eligible to </w:t>
      </w:r>
      <w:r w:rsidR="00310F44">
        <w:t xml:space="preserve">respond. </w:t>
      </w:r>
      <w:r w:rsidR="00531AB6" w:rsidRPr="00565B0C">
        <w:t>The meeting answers questions about the solicitation and clarify issues</w:t>
      </w:r>
      <w:r w:rsidR="00310F44">
        <w:t xml:space="preserve">. </w:t>
      </w:r>
      <w:r w:rsidR="00531AB6" w:rsidRPr="00565B0C">
        <w:t xml:space="preserve">This also allows </w:t>
      </w:r>
      <w:r w:rsidR="00310F44">
        <w:t>respondents</w:t>
      </w:r>
      <w:r w:rsidR="00531AB6" w:rsidRPr="00565B0C">
        <w:t xml:space="preserve"> to raise concerns</w:t>
      </w:r>
      <w:r w:rsidR="00310F44">
        <w:t xml:space="preserve">. </w:t>
      </w:r>
      <w:r w:rsidR="00531AB6" w:rsidRPr="00565B0C">
        <w:t>Failure to raise concerns over any issues at this opportunity will be a consideration in any protest filed regarding such items known as of this pre-proposal conference.</w:t>
      </w:r>
    </w:p>
    <w:p w14:paraId="73C254DE" w14:textId="066656E8" w:rsidR="005C23DC" w:rsidRPr="00565B0C" w:rsidRDefault="009755FE" w:rsidP="00737EA3">
      <w:pPr>
        <w:pStyle w:val="RFQSubheading"/>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r w:rsidRPr="00565B0C">
        <w:t>7</w:t>
      </w:r>
      <w:r w:rsidR="004072E1" w:rsidRPr="00565B0C">
        <w:t xml:space="preserve">.3 </w:t>
      </w:r>
      <w:r w:rsidR="005C23DC" w:rsidRPr="00565B0C">
        <w:t>Questions</w:t>
      </w:r>
      <w:bookmarkEnd w:id="25"/>
      <w:bookmarkEnd w:id="26"/>
      <w:bookmarkEnd w:id="27"/>
      <w:bookmarkEnd w:id="28"/>
      <w:bookmarkEnd w:id="29"/>
      <w:bookmarkEnd w:id="30"/>
      <w:bookmarkEnd w:id="31"/>
    </w:p>
    <w:p w14:paraId="73C254DF" w14:textId="34A4788F" w:rsidR="005C23DC" w:rsidRPr="00565B0C" w:rsidRDefault="00C93B65" w:rsidP="007E5941">
      <w:pPr>
        <w:pStyle w:val="RFQBody"/>
      </w:pPr>
      <w:r>
        <w:t>Respondents</w:t>
      </w:r>
      <w:r w:rsidR="00FC0607" w:rsidRPr="00565B0C">
        <w:t xml:space="preserve"> may submit written questions to the Project Manager until the deadline stated </w:t>
      </w:r>
      <w:r w:rsidR="003D7742" w:rsidRPr="00565B0C">
        <w:t>on page 1.</w:t>
      </w:r>
      <w:r w:rsidR="00D97390" w:rsidRPr="00565B0C">
        <w:t xml:space="preserve"> The City prefers questions be through e-mail to the City </w:t>
      </w:r>
      <w:r w:rsidR="00C722E7" w:rsidRPr="00565B0C">
        <w:t>Project Manager</w:t>
      </w:r>
      <w:r w:rsidR="00D97390" w:rsidRPr="00565B0C">
        <w:t xml:space="preserve">. </w:t>
      </w:r>
      <w:r w:rsidR="007A760F" w:rsidRPr="00565B0C">
        <w:t xml:space="preserve">Failure to request clarification of any inadequacy, omission, or conflict will not relieve the </w:t>
      </w:r>
      <w:r w:rsidR="00C722E7" w:rsidRPr="00565B0C">
        <w:t>Consultant</w:t>
      </w:r>
      <w:r w:rsidR="007A760F" w:rsidRPr="00565B0C">
        <w:t xml:space="preserve"> of responsibilities under </w:t>
      </w:r>
      <w:r w:rsidR="00310F44">
        <w:t xml:space="preserve">any subsequent contract. </w:t>
      </w:r>
      <w:r w:rsidR="007A760F" w:rsidRPr="00565B0C">
        <w:t xml:space="preserve">It is the responsibility of the interested </w:t>
      </w:r>
      <w:r w:rsidR="00C722E7" w:rsidRPr="00565B0C">
        <w:t>Consultant</w:t>
      </w:r>
      <w:r w:rsidR="007A760F" w:rsidRPr="00565B0C">
        <w:t xml:space="preserve"> to assure they receive responses </w:t>
      </w:r>
      <w:r w:rsidR="00A56560" w:rsidRPr="00565B0C">
        <w:t xml:space="preserve">to </w:t>
      </w:r>
      <w:r w:rsidR="00310F44">
        <w:t>q</w:t>
      </w:r>
      <w:r w:rsidR="00A56560" w:rsidRPr="00565B0C">
        <w:t xml:space="preserve">uestions </w:t>
      </w:r>
      <w:r w:rsidR="007A760F" w:rsidRPr="00565B0C">
        <w:t>if any are issued.</w:t>
      </w:r>
    </w:p>
    <w:p w14:paraId="73C254E0" w14:textId="1F20A640" w:rsidR="005C23DC" w:rsidRPr="00565B0C" w:rsidRDefault="009755FE" w:rsidP="00737EA3">
      <w:pPr>
        <w:pStyle w:val="RFQSubheading"/>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565B0C">
        <w:t>7</w:t>
      </w:r>
      <w:r w:rsidR="004072E1" w:rsidRPr="00565B0C">
        <w:t xml:space="preserve">.4 </w:t>
      </w:r>
      <w:r w:rsidR="005C23DC" w:rsidRPr="00565B0C">
        <w:t xml:space="preserve">Changes to the </w:t>
      </w:r>
      <w:bookmarkEnd w:id="32"/>
      <w:bookmarkEnd w:id="33"/>
      <w:bookmarkEnd w:id="34"/>
      <w:bookmarkEnd w:id="35"/>
      <w:bookmarkEnd w:id="36"/>
      <w:bookmarkEnd w:id="37"/>
      <w:bookmarkEnd w:id="38"/>
      <w:r w:rsidR="00043BE0" w:rsidRPr="00565B0C">
        <w:t>RFQ</w:t>
      </w:r>
    </w:p>
    <w:p w14:paraId="73C254E1" w14:textId="6DC9F79E" w:rsidR="007A760F" w:rsidRPr="00565B0C" w:rsidRDefault="00A67F20" w:rsidP="007E5941">
      <w:pPr>
        <w:pStyle w:val="RFQBody"/>
      </w:pPr>
      <w:r w:rsidRPr="00565B0C">
        <w:t>The C</w:t>
      </w:r>
      <w:r w:rsidR="00687D81">
        <w:t xml:space="preserve">ity may make changes to this </w:t>
      </w:r>
      <w:r w:rsidRPr="00565B0C">
        <w:t>RFQ if</w:t>
      </w:r>
      <w:r w:rsidR="007A760F" w:rsidRPr="00565B0C">
        <w:t xml:space="preserve">, in the sole judgment of the City, the change will not compromise the City’s objectives in this </w:t>
      </w:r>
      <w:r w:rsidRPr="00565B0C">
        <w:t>solicitation</w:t>
      </w:r>
      <w:r w:rsidR="00310F44">
        <w:t xml:space="preserve">. </w:t>
      </w:r>
      <w:r w:rsidR="00A56560" w:rsidRPr="00565B0C">
        <w:t>A</w:t>
      </w:r>
      <w:r w:rsidRPr="00565B0C">
        <w:t>ny</w:t>
      </w:r>
      <w:r w:rsidR="00A56560" w:rsidRPr="00565B0C">
        <w:t xml:space="preserve"> change to this </w:t>
      </w:r>
      <w:r w:rsidR="00043BE0" w:rsidRPr="00565B0C">
        <w:t>RFQ</w:t>
      </w:r>
      <w:r w:rsidR="00A56560" w:rsidRPr="00565B0C">
        <w:t xml:space="preserve"> will be made by formal written addendum issued by the City’s </w:t>
      </w:r>
      <w:r w:rsidR="00C722E7" w:rsidRPr="00565B0C">
        <w:t>Project Manager</w:t>
      </w:r>
      <w:r w:rsidR="00A56560" w:rsidRPr="00565B0C">
        <w:t xml:space="preserve"> and </w:t>
      </w:r>
      <w:r w:rsidR="007A760F" w:rsidRPr="00565B0C">
        <w:t xml:space="preserve">shall become part of this </w:t>
      </w:r>
      <w:r w:rsidR="00043BE0" w:rsidRPr="00565B0C">
        <w:t>RFQ</w:t>
      </w:r>
      <w:r w:rsidR="00310F44">
        <w:t xml:space="preserve">. </w:t>
      </w:r>
    </w:p>
    <w:p w14:paraId="73C254E3" w14:textId="2781DCD4" w:rsidR="006772E1" w:rsidRPr="00565B0C" w:rsidRDefault="009755FE" w:rsidP="00737EA3">
      <w:pPr>
        <w:pStyle w:val="RFQSubheading"/>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r w:rsidRPr="00565B0C">
        <w:t>7</w:t>
      </w:r>
      <w:r w:rsidR="004072E1" w:rsidRPr="00565B0C">
        <w:t xml:space="preserve">.5 </w:t>
      </w:r>
      <w:r w:rsidR="006772E1" w:rsidRPr="00565B0C">
        <w:t>Receiving Addenda and/or Question and Answers</w:t>
      </w:r>
    </w:p>
    <w:p w14:paraId="631F00D5" w14:textId="01BC4624" w:rsidR="00C93B65" w:rsidRDefault="002D3767" w:rsidP="007E5941">
      <w:pPr>
        <w:pStyle w:val="RFQBody"/>
      </w:pPr>
      <w:r w:rsidRPr="00565B0C">
        <w:t>I</w:t>
      </w:r>
      <w:r w:rsidR="005D58DB" w:rsidRPr="00565B0C">
        <w:t xml:space="preserve">t </w:t>
      </w:r>
      <w:r w:rsidR="00A54491" w:rsidRPr="00565B0C">
        <w:t xml:space="preserve">is </w:t>
      </w:r>
      <w:r w:rsidR="005D58DB" w:rsidRPr="00565B0C">
        <w:t xml:space="preserve">the obligation and responsibility of the </w:t>
      </w:r>
      <w:r w:rsidR="00C722E7" w:rsidRPr="00565B0C">
        <w:t>Consultant</w:t>
      </w:r>
      <w:r w:rsidR="005D58DB" w:rsidRPr="00565B0C">
        <w:t xml:space="preserve"> to learn of </w:t>
      </w:r>
      <w:r w:rsidR="00E60678" w:rsidRPr="00565B0C">
        <w:t>addenda</w:t>
      </w:r>
      <w:r w:rsidR="005D58DB" w:rsidRPr="00565B0C">
        <w:t>, responses, or notices issued by the City</w:t>
      </w:r>
      <w:r w:rsidR="00310F44">
        <w:t xml:space="preserve">. </w:t>
      </w:r>
      <w:r w:rsidR="00F221FC" w:rsidRPr="00565B0C">
        <w:t>S</w:t>
      </w:r>
      <w:r w:rsidR="005D58DB" w:rsidRPr="00565B0C">
        <w:t xml:space="preserve">ome third-party services independently post City of Seattle </w:t>
      </w:r>
      <w:r w:rsidR="004B08E1" w:rsidRPr="00565B0C">
        <w:t xml:space="preserve">solicitations </w:t>
      </w:r>
      <w:r w:rsidR="005D58DB" w:rsidRPr="00565B0C">
        <w:t xml:space="preserve">on their websites. The City </w:t>
      </w:r>
      <w:r w:rsidR="004B26C3" w:rsidRPr="00565B0C">
        <w:t>does not</w:t>
      </w:r>
      <w:r w:rsidR="00F221FC" w:rsidRPr="00565B0C">
        <w:t xml:space="preserve"> </w:t>
      </w:r>
      <w:r w:rsidR="005D58DB" w:rsidRPr="00565B0C">
        <w:t>guarantee that such services have accurately provided all the information published by the City.</w:t>
      </w:r>
    </w:p>
    <w:p w14:paraId="73C254E6" w14:textId="53E279DD" w:rsidR="005D58DB" w:rsidRPr="00C93B65" w:rsidRDefault="005D58DB" w:rsidP="007E5941">
      <w:pPr>
        <w:pStyle w:val="RFQBody"/>
      </w:pPr>
      <w:r w:rsidRPr="00C93B65">
        <w:t xml:space="preserve">All </w:t>
      </w:r>
      <w:r w:rsidR="004B08E1" w:rsidRPr="00C93B65">
        <w:t xml:space="preserve">submittals </w:t>
      </w:r>
      <w:r w:rsidRPr="00C93B65">
        <w:t xml:space="preserve">sent to the City </w:t>
      </w:r>
      <w:r w:rsidR="005B3B8F" w:rsidRPr="00C93B65">
        <w:t xml:space="preserve">may </w:t>
      </w:r>
      <w:r w:rsidRPr="00C93B65">
        <w:t xml:space="preserve">be </w:t>
      </w:r>
      <w:r w:rsidR="00F221FC" w:rsidRPr="00C93B65">
        <w:t xml:space="preserve">considered </w:t>
      </w:r>
      <w:r w:rsidRPr="00C93B65">
        <w:t xml:space="preserve">compliant with or without specific confirmation from the </w:t>
      </w:r>
      <w:r w:rsidR="004B08E1" w:rsidRPr="00C93B65">
        <w:t xml:space="preserve">Consultant </w:t>
      </w:r>
      <w:r w:rsidRPr="00C93B65">
        <w:t xml:space="preserve">that </w:t>
      </w:r>
      <w:r w:rsidR="00E60678" w:rsidRPr="00C93B65">
        <w:t>any and all a</w:t>
      </w:r>
      <w:r w:rsidR="000A7274" w:rsidRPr="00C93B65">
        <w:t xml:space="preserve">ddenda </w:t>
      </w:r>
      <w:r w:rsidRPr="00C93B65">
        <w:t>was received and incorporated</w:t>
      </w:r>
      <w:r w:rsidR="00642AC9" w:rsidRPr="00C93B65">
        <w:t xml:space="preserve"> into your response</w:t>
      </w:r>
      <w:r w:rsidR="00310F44">
        <w:t xml:space="preserve">. </w:t>
      </w:r>
      <w:r w:rsidR="00EC6587" w:rsidRPr="00C93B65">
        <w:t>However, t</w:t>
      </w:r>
      <w:r w:rsidRPr="00C93B65">
        <w:t xml:space="preserve">he </w:t>
      </w:r>
      <w:r w:rsidR="00C722E7" w:rsidRPr="00C93B65">
        <w:t>Project Manager</w:t>
      </w:r>
      <w:r w:rsidRPr="00C93B65">
        <w:t xml:space="preserve"> </w:t>
      </w:r>
      <w:r w:rsidR="00A67F20" w:rsidRPr="00C93B65">
        <w:t xml:space="preserve">reserves the right to </w:t>
      </w:r>
      <w:r w:rsidRPr="00C93B65">
        <w:t xml:space="preserve">reject </w:t>
      </w:r>
      <w:r w:rsidR="00A67F20" w:rsidRPr="00C93B65">
        <w:t xml:space="preserve">any </w:t>
      </w:r>
      <w:r w:rsidR="004B08E1" w:rsidRPr="00C93B65">
        <w:t>submittal</w:t>
      </w:r>
      <w:r w:rsidRPr="00C93B65">
        <w:t xml:space="preserve"> </w:t>
      </w:r>
      <w:r w:rsidR="00EC6587" w:rsidRPr="00C93B65">
        <w:t>that</w:t>
      </w:r>
      <w:r w:rsidRPr="00C93B65">
        <w:t xml:space="preserve"> does not </w:t>
      </w:r>
      <w:r w:rsidR="005B3B8F" w:rsidRPr="00C93B65">
        <w:t xml:space="preserve">fully </w:t>
      </w:r>
      <w:r w:rsidRPr="00C93B65">
        <w:t xml:space="preserve">incorporate </w:t>
      </w:r>
      <w:r w:rsidR="00E60678" w:rsidRPr="00C93B65">
        <w:t xml:space="preserve">Addenda </w:t>
      </w:r>
      <w:r w:rsidR="000A7274" w:rsidRPr="00C93B65">
        <w:t>that is critical to the project</w:t>
      </w:r>
      <w:r w:rsidR="00310F44">
        <w:t xml:space="preserve">. </w:t>
      </w:r>
    </w:p>
    <w:p w14:paraId="73C254EB" w14:textId="754A97F8" w:rsidR="005C23DC" w:rsidRPr="00310F44" w:rsidRDefault="00B54101" w:rsidP="00310F44">
      <w:pPr>
        <w:pStyle w:val="RFQSubheading"/>
      </w:pPr>
      <w:r w:rsidRPr="00310F44">
        <w:t xml:space="preserve">7.6 </w:t>
      </w:r>
      <w:r w:rsidR="00310F44">
        <w:t>Response</w:t>
      </w:r>
      <w:r w:rsidR="005C23DC" w:rsidRPr="00310F44">
        <w:t xml:space="preserve"> </w:t>
      </w:r>
      <w:r w:rsidR="005B3B8F" w:rsidRPr="00310F44">
        <w:t>Submitta</w:t>
      </w:r>
      <w:bookmarkEnd w:id="39"/>
      <w:bookmarkEnd w:id="40"/>
      <w:bookmarkEnd w:id="41"/>
      <w:bookmarkEnd w:id="42"/>
      <w:bookmarkEnd w:id="43"/>
      <w:bookmarkEnd w:id="44"/>
      <w:bookmarkEnd w:id="45"/>
      <w:bookmarkEnd w:id="46"/>
      <w:r w:rsidR="007E5941">
        <w:t>l</w:t>
      </w:r>
    </w:p>
    <w:p w14:paraId="73C254ED" w14:textId="391AB7B3" w:rsidR="00140624" w:rsidRPr="00310F44" w:rsidRDefault="00140624" w:rsidP="007E5941">
      <w:pPr>
        <w:pStyle w:val="RFQBody"/>
        <w:numPr>
          <w:ilvl w:val="0"/>
          <w:numId w:val="31"/>
        </w:numPr>
      </w:pPr>
      <w:r w:rsidRPr="00310F44">
        <w:t xml:space="preserve">Proposals must be received </w:t>
      </w:r>
      <w:r w:rsidR="007C4364" w:rsidRPr="00310F44">
        <w:t xml:space="preserve">by </w:t>
      </w:r>
      <w:r w:rsidRPr="00310F44">
        <w:t xml:space="preserve">the City no later than the date and time on page 1 </w:t>
      </w:r>
      <w:r w:rsidR="006E2D8D" w:rsidRPr="00310F44">
        <w:t xml:space="preserve">except </w:t>
      </w:r>
      <w:r w:rsidRPr="00310F44">
        <w:t>as revised by Addenda</w:t>
      </w:r>
      <w:r w:rsidR="00310F44" w:rsidRPr="00310F44">
        <w:t xml:space="preserve">. </w:t>
      </w:r>
    </w:p>
    <w:p w14:paraId="73C254EE" w14:textId="77777777" w:rsidR="00FC0607" w:rsidRPr="00310F44" w:rsidRDefault="00C14976" w:rsidP="007E5941">
      <w:pPr>
        <w:pStyle w:val="RFQBody"/>
        <w:numPr>
          <w:ilvl w:val="0"/>
          <w:numId w:val="31"/>
        </w:numPr>
      </w:pPr>
      <w:r w:rsidRPr="00310F44">
        <w:t xml:space="preserve">All pages </w:t>
      </w:r>
      <w:r w:rsidR="00F221FC" w:rsidRPr="00310F44">
        <w:t xml:space="preserve">are to </w:t>
      </w:r>
      <w:r w:rsidR="006C2BB3" w:rsidRPr="00310F44">
        <w:t xml:space="preserve">be </w:t>
      </w:r>
      <w:r w:rsidRPr="00310F44">
        <w:t>numbered sequentially</w:t>
      </w:r>
      <w:r w:rsidR="00F221FC" w:rsidRPr="00310F44">
        <w:t xml:space="preserve">, and </w:t>
      </w:r>
      <w:r w:rsidRPr="00310F44">
        <w:t xml:space="preserve">closely </w:t>
      </w:r>
      <w:r w:rsidR="00F221FC" w:rsidRPr="00310F44">
        <w:t>follow the requested formats</w:t>
      </w:r>
      <w:r w:rsidRPr="00310F44">
        <w:t>.</w:t>
      </w:r>
    </w:p>
    <w:p w14:paraId="73C254F0" w14:textId="0C1F2FED" w:rsidR="00C14976" w:rsidRPr="00310F44" w:rsidRDefault="00C14976" w:rsidP="007E5941">
      <w:pPr>
        <w:pStyle w:val="RFQBody"/>
        <w:numPr>
          <w:ilvl w:val="0"/>
          <w:numId w:val="31"/>
        </w:numPr>
      </w:pPr>
      <w:r w:rsidRPr="00310F44">
        <w:t xml:space="preserve">The City </w:t>
      </w:r>
      <w:r w:rsidR="00310F44" w:rsidRPr="00310F44">
        <w:t>does not have</w:t>
      </w:r>
      <w:r w:rsidRPr="00310F44">
        <w:t xml:space="preserve"> page limit</w:t>
      </w:r>
      <w:r w:rsidR="001F31A4" w:rsidRPr="00310F44">
        <w:t>s specified in the submittal instructions section</w:t>
      </w:r>
      <w:r w:rsidR="00310F44" w:rsidRPr="00310F44">
        <w:t xml:space="preserve">. </w:t>
      </w:r>
      <w:r w:rsidRPr="00310F44">
        <w:t xml:space="preserve">Any pages that exceed the page limit will be excised from the document </w:t>
      </w:r>
      <w:r w:rsidR="005B3B8F" w:rsidRPr="00310F44">
        <w:t xml:space="preserve">for </w:t>
      </w:r>
      <w:r w:rsidR="00F221FC" w:rsidRPr="00310F44">
        <w:t xml:space="preserve">purposes of </w:t>
      </w:r>
      <w:r w:rsidR="005B3B8F" w:rsidRPr="00310F44">
        <w:t>evaluation.</w:t>
      </w:r>
      <w:r w:rsidRPr="00310F44">
        <w:t xml:space="preserve"> </w:t>
      </w:r>
    </w:p>
    <w:p w14:paraId="73C254F2" w14:textId="19A3C0EC" w:rsidR="004072E1" w:rsidRPr="00310F44" w:rsidRDefault="004072E1" w:rsidP="007E5941">
      <w:pPr>
        <w:pStyle w:val="RFQBody"/>
        <w:numPr>
          <w:ilvl w:val="0"/>
          <w:numId w:val="31"/>
        </w:numPr>
      </w:pPr>
      <w:r w:rsidRPr="00310F44">
        <w:t xml:space="preserve">The submitter has full responsibility to ensure the response arrives at the City within the deadline. A response delivered after the </w:t>
      </w:r>
      <w:r w:rsidR="00F221FC" w:rsidRPr="00310F44">
        <w:t xml:space="preserve">deadline </w:t>
      </w:r>
      <w:r w:rsidR="00FC0DAC" w:rsidRPr="00310F44">
        <w:t xml:space="preserve">may be rejected </w:t>
      </w:r>
      <w:r w:rsidRPr="00310F44">
        <w:t>unless waived as immaterial by the City given specific fact-based circumstances</w:t>
      </w:r>
      <w:r w:rsidR="00310F44" w:rsidRPr="00310F44">
        <w:t xml:space="preserve">. </w:t>
      </w:r>
    </w:p>
    <w:p w14:paraId="73C254F6" w14:textId="49B50838" w:rsidR="004072E1" w:rsidRPr="00565B0C" w:rsidRDefault="004072E1" w:rsidP="00310F44">
      <w:pPr>
        <w:pStyle w:val="RFQSubheading"/>
      </w:pPr>
      <w:r w:rsidRPr="00565B0C">
        <w:t>Hard Copy Submittal</w:t>
      </w:r>
    </w:p>
    <w:p w14:paraId="73C254F8" w14:textId="16B1C7A5" w:rsidR="004072E1" w:rsidRPr="00565B0C" w:rsidRDefault="004072E1" w:rsidP="007E5941">
      <w:pPr>
        <w:pStyle w:val="RFQBody"/>
      </w:pPr>
      <w:r w:rsidRPr="00565B0C">
        <w:t xml:space="preserve">Submit one </w:t>
      </w:r>
      <w:r w:rsidR="00310F44">
        <w:t xml:space="preserve">(1) </w:t>
      </w:r>
      <w:r w:rsidRPr="00565B0C">
        <w:t>original unbound</w:t>
      </w:r>
      <w:r w:rsidRPr="00CC2E3D">
        <w:t xml:space="preserve">, </w:t>
      </w:r>
      <w:r w:rsidR="00CC2E3D" w:rsidRPr="00CC2E3D">
        <w:t>and</w:t>
      </w:r>
      <w:r w:rsidRPr="00CC2E3D">
        <w:t xml:space="preserve"> </w:t>
      </w:r>
      <w:r w:rsidR="00CC2E3D" w:rsidRPr="00CC2E3D">
        <w:t>five</w:t>
      </w:r>
      <w:r w:rsidR="009F4B87" w:rsidRPr="00CC2E3D">
        <w:t xml:space="preserve"> </w:t>
      </w:r>
      <w:r w:rsidRPr="00CC2E3D">
        <w:t>(</w:t>
      </w:r>
      <w:r w:rsidR="00CC2E3D" w:rsidRPr="00CC2E3D">
        <w:t>5</w:t>
      </w:r>
      <w:r w:rsidR="009F4B87" w:rsidRPr="00565B0C">
        <w:t>) of</w:t>
      </w:r>
      <w:r w:rsidRPr="00565B0C">
        <w:t xml:space="preserve"> bound copies, and one (1) electronic CD copy of the response</w:t>
      </w:r>
      <w:r w:rsidR="00310F44">
        <w:t xml:space="preserve">. </w:t>
      </w:r>
      <w:r w:rsidR="004B26C3" w:rsidRPr="00565B0C">
        <w:t xml:space="preserve">The City </w:t>
      </w:r>
      <w:r w:rsidR="004B26C3" w:rsidRPr="00565B0C">
        <w:rPr>
          <w:u w:val="single"/>
        </w:rPr>
        <w:t>will not</w:t>
      </w:r>
      <w:r w:rsidR="004B26C3" w:rsidRPr="00565B0C">
        <w:t xml:space="preserve"> accept Fax and CD copies as an alternative to the paper or electronic e-mail copy submittal</w:t>
      </w:r>
      <w:r w:rsidR="00310F44">
        <w:t xml:space="preserve">. </w:t>
      </w:r>
      <w:r w:rsidR="004B26C3" w:rsidRPr="00565B0C">
        <w:t>If a CD or fax version is delivered to the City, the paper or electronic e-mail copy will be the only official version accepted by the City.</w:t>
      </w:r>
      <w:r w:rsidRPr="00565B0C">
        <w:t xml:space="preserve"> Delivery is to the location specified on Page </w:t>
      </w:r>
      <w:r w:rsidR="008D19BA" w:rsidRPr="00565B0C">
        <w:t>2</w:t>
      </w:r>
      <w:r w:rsidRPr="00565B0C">
        <w:t xml:space="preserve">, Table </w:t>
      </w:r>
      <w:r w:rsidR="00F11E0F" w:rsidRPr="00565B0C">
        <w:t>2</w:t>
      </w:r>
      <w:r w:rsidRPr="00565B0C">
        <w:t xml:space="preserve">. </w:t>
      </w:r>
    </w:p>
    <w:p w14:paraId="73C254FA" w14:textId="114E99FD" w:rsidR="004072E1" w:rsidRPr="00565B0C" w:rsidRDefault="004072E1" w:rsidP="007E5941">
      <w:pPr>
        <w:pStyle w:val="RFQBody"/>
      </w:pPr>
      <w:r w:rsidRPr="00565B0C">
        <w:t>Hard-copy responses should be in a sealed box or envelope marked and addressed with the</w:t>
      </w:r>
      <w:r w:rsidR="000E6B47">
        <w:t xml:space="preserve"> City</w:t>
      </w:r>
      <w:r w:rsidR="009F4B87" w:rsidRPr="00565B0C">
        <w:t xml:space="preserve"> </w:t>
      </w:r>
      <w:r w:rsidR="00200A7E">
        <w:t>project manager’s name</w:t>
      </w:r>
      <w:r w:rsidRPr="00565B0C">
        <w:t xml:space="preserve">, </w:t>
      </w:r>
      <w:r w:rsidR="009F4B87" w:rsidRPr="00565B0C">
        <w:t>the solicitation title</w:t>
      </w:r>
      <w:r w:rsidR="00200A7E">
        <w:t>,</w:t>
      </w:r>
      <w:r w:rsidR="009F4B87" w:rsidRPr="00565B0C">
        <w:t xml:space="preserve"> </w:t>
      </w:r>
      <w:r w:rsidRPr="00565B0C">
        <w:t>and number</w:t>
      </w:r>
      <w:r w:rsidR="00310F44">
        <w:t xml:space="preserve">. </w:t>
      </w:r>
      <w:r w:rsidRPr="00565B0C">
        <w:t xml:space="preserve">If submittals are not marked, the </w:t>
      </w:r>
      <w:r w:rsidR="00CC2E3D">
        <w:t>Respondent</w:t>
      </w:r>
      <w:r w:rsidRPr="00565B0C">
        <w:t xml:space="preserve"> has risks of the </w:t>
      </w:r>
      <w:r w:rsidR="009F4B87" w:rsidRPr="00565B0C">
        <w:t xml:space="preserve">response </w:t>
      </w:r>
      <w:r w:rsidRPr="00565B0C">
        <w:t>being mispla</w:t>
      </w:r>
      <w:r w:rsidR="00CC2E3D">
        <w:t>ced and not properly delivered.</w:t>
      </w:r>
    </w:p>
    <w:p w14:paraId="73C254FB" w14:textId="0F7642B9" w:rsidR="004072E1" w:rsidRPr="00565B0C" w:rsidRDefault="004072E1" w:rsidP="007E5941">
      <w:pPr>
        <w:pStyle w:val="RFQBody"/>
      </w:pPr>
      <w:r w:rsidRPr="00565B0C">
        <w:t xml:space="preserve">The </w:t>
      </w:r>
      <w:r w:rsidR="00CC2E3D">
        <w:t>s</w:t>
      </w:r>
      <w:r w:rsidRPr="00565B0C">
        <w:t xml:space="preserve">ubmittal may be hand-delivered or otherwise be received by the </w:t>
      </w:r>
      <w:r w:rsidR="000E6B47">
        <w:t xml:space="preserve">City </w:t>
      </w:r>
      <w:r w:rsidR="00200A7E">
        <w:t>project manager</w:t>
      </w:r>
      <w:r w:rsidRPr="00565B0C">
        <w:t xml:space="preserve"> at the address provided, by the submittal deadline</w:t>
      </w:r>
      <w:r w:rsidR="00310F44">
        <w:rPr>
          <w:i/>
        </w:rPr>
        <w:t xml:space="preserve">. </w:t>
      </w:r>
      <w:r w:rsidR="006C2BB3" w:rsidRPr="00565B0C">
        <w:t xml:space="preserve">Delivery </w:t>
      </w:r>
      <w:r w:rsidRPr="00565B0C">
        <w:t>errors will result without careful attention to the proper address.</w:t>
      </w:r>
    </w:p>
    <w:p w14:paraId="73C254FD" w14:textId="0F6DEF2C" w:rsidR="004072E1" w:rsidRPr="00565B0C" w:rsidRDefault="004072E1" w:rsidP="007E5941">
      <w:pPr>
        <w:pStyle w:val="RFQBody"/>
      </w:pPr>
      <w:r w:rsidRPr="00565B0C">
        <w:lastRenderedPageBreak/>
        <w:t xml:space="preserve">Please </w:t>
      </w:r>
      <w:r w:rsidR="00F11E0F" w:rsidRPr="00565B0C">
        <w:t>do not use</w:t>
      </w:r>
      <w:r w:rsidR="006C2BB3" w:rsidRPr="00565B0C">
        <w:t xml:space="preserve"> plastic or vinyl binders </w:t>
      </w:r>
      <w:r w:rsidRPr="00565B0C">
        <w:t>or folders</w:t>
      </w:r>
      <w:r w:rsidR="00310F44">
        <w:t xml:space="preserve">. </w:t>
      </w:r>
      <w:r w:rsidRPr="00565B0C">
        <w:t xml:space="preserve">The City prefers simple, stapled paper copies. If a binder or folder is essential due to the size of your submission, </w:t>
      </w:r>
      <w:r w:rsidR="005C7EB2" w:rsidRPr="00565B0C">
        <w:t xml:space="preserve">the City encourages you </w:t>
      </w:r>
      <w:r w:rsidR="006C2BB3" w:rsidRPr="00565B0C">
        <w:t xml:space="preserve">use </w:t>
      </w:r>
      <w:r w:rsidRPr="00565B0C">
        <w:t>fully 100% recycled stock</w:t>
      </w:r>
      <w:r w:rsidR="00310F44">
        <w:t xml:space="preserve">. </w:t>
      </w:r>
      <w:r w:rsidRPr="00565B0C">
        <w:t xml:space="preserve">Such binders are available from Keeney’s Office Supply at 425-285-0541 or Complete Office Solutions at 206-650-9195. </w:t>
      </w:r>
    </w:p>
    <w:p w14:paraId="73C25501" w14:textId="41092163" w:rsidR="004072E1" w:rsidRPr="00CC2E3D" w:rsidRDefault="004072E1" w:rsidP="00CC2E3D">
      <w:pPr>
        <w:pStyle w:val="RFQSubheading"/>
      </w:pPr>
      <w:r w:rsidRPr="00CC2E3D">
        <w:t>Electronic Submittal</w:t>
      </w:r>
    </w:p>
    <w:p w14:paraId="73C25502" w14:textId="6548AF13" w:rsidR="004072E1" w:rsidRPr="00565B0C" w:rsidRDefault="004072E1" w:rsidP="007E5941">
      <w:pPr>
        <w:pStyle w:val="RFQBody"/>
      </w:pPr>
      <w:r w:rsidRPr="00565B0C">
        <w:t>The City allows and will accept an electronic submittal, in lieu of an official paper submittal</w:t>
      </w:r>
      <w:r w:rsidR="00310F44">
        <w:t xml:space="preserve">. </w:t>
      </w:r>
    </w:p>
    <w:p w14:paraId="73C25503" w14:textId="05005687" w:rsidR="004072E1" w:rsidRPr="00565B0C" w:rsidRDefault="004072E1" w:rsidP="007E5941">
      <w:pPr>
        <w:pStyle w:val="RFQBody"/>
        <w:numPr>
          <w:ilvl w:val="0"/>
          <w:numId w:val="32"/>
        </w:numPr>
      </w:pPr>
      <w:r w:rsidRPr="00565B0C">
        <w:t xml:space="preserve">The electronic submittal </w:t>
      </w:r>
      <w:r w:rsidR="006C2BB3" w:rsidRPr="00565B0C">
        <w:t xml:space="preserve">is </w:t>
      </w:r>
      <w:r w:rsidRPr="00565B0C">
        <w:t xml:space="preserve">e-mailed to the </w:t>
      </w:r>
      <w:r w:rsidR="00C50197" w:rsidRPr="00565B0C">
        <w:t xml:space="preserve">City contact </w:t>
      </w:r>
      <w:r w:rsidRPr="00565B0C">
        <w:t xml:space="preserve">(see page </w:t>
      </w:r>
      <w:r w:rsidR="008D19BA" w:rsidRPr="00565B0C">
        <w:t>2</w:t>
      </w:r>
      <w:r w:rsidRPr="00565B0C">
        <w:t xml:space="preserve">), </w:t>
      </w:r>
      <w:r w:rsidR="006C2BB3" w:rsidRPr="00565B0C">
        <w:t xml:space="preserve">by </w:t>
      </w:r>
      <w:r w:rsidRPr="00565B0C">
        <w:t xml:space="preserve">the deadline (Procurement Schedule, Table </w:t>
      </w:r>
      <w:r w:rsidR="00F11E0F" w:rsidRPr="00565B0C">
        <w:t>1</w:t>
      </w:r>
      <w:r w:rsidRPr="00565B0C">
        <w:t xml:space="preserve">, Page </w:t>
      </w:r>
      <w:r w:rsidR="00F11E0F" w:rsidRPr="00565B0C">
        <w:t>1</w:t>
      </w:r>
      <w:r w:rsidRPr="00565B0C">
        <w:t xml:space="preserve"> or as otherwise amended)</w:t>
      </w:r>
      <w:r w:rsidR="00310F44">
        <w:t xml:space="preserve">. </w:t>
      </w:r>
    </w:p>
    <w:p w14:paraId="73C25504" w14:textId="77777777" w:rsidR="004072E1" w:rsidRPr="00565B0C" w:rsidRDefault="004072E1" w:rsidP="007E5941">
      <w:pPr>
        <w:pStyle w:val="RFQBody"/>
        <w:numPr>
          <w:ilvl w:val="0"/>
          <w:numId w:val="32"/>
        </w:numPr>
      </w:pPr>
      <w:r w:rsidRPr="00565B0C">
        <w:t>Title the e-mail</w:t>
      </w:r>
      <w:r w:rsidR="00C50197" w:rsidRPr="00565B0C">
        <w:t xml:space="preserve"> so it won’t be lost in an e-mail stream</w:t>
      </w:r>
      <w:r w:rsidRPr="00565B0C">
        <w:t xml:space="preserve">. </w:t>
      </w:r>
    </w:p>
    <w:p w14:paraId="73C25505" w14:textId="2E66906C" w:rsidR="004072E1" w:rsidRPr="00565B0C" w:rsidRDefault="004072E1" w:rsidP="007E5941">
      <w:pPr>
        <w:pStyle w:val="RFQBody"/>
        <w:numPr>
          <w:ilvl w:val="0"/>
          <w:numId w:val="32"/>
        </w:numPr>
      </w:pPr>
      <w:r w:rsidRPr="00565B0C">
        <w:t>Any risks associated are borne by the Proposer</w:t>
      </w:r>
      <w:r w:rsidR="00310F44">
        <w:t xml:space="preserve">. </w:t>
      </w:r>
    </w:p>
    <w:p w14:paraId="73C25506" w14:textId="77777777" w:rsidR="004072E1" w:rsidRPr="00565B0C" w:rsidRDefault="004072E1" w:rsidP="007E5941">
      <w:pPr>
        <w:pStyle w:val="RFQBody"/>
        <w:numPr>
          <w:ilvl w:val="0"/>
          <w:numId w:val="32"/>
        </w:numPr>
      </w:pPr>
      <w:r w:rsidRPr="00565B0C">
        <w:t xml:space="preserve">The City e-mail system will allow documents up to </w:t>
      </w:r>
      <w:r w:rsidR="004B26C3" w:rsidRPr="00565B0C">
        <w:t>20</w:t>
      </w:r>
      <w:r w:rsidRPr="00565B0C">
        <w:t xml:space="preserve"> Megabytes. </w:t>
      </w:r>
    </w:p>
    <w:p w14:paraId="73C25507" w14:textId="69D007C3" w:rsidR="004072E1" w:rsidRPr="00565B0C" w:rsidRDefault="004072E1" w:rsidP="007E5941">
      <w:pPr>
        <w:pStyle w:val="RFQBody"/>
        <w:numPr>
          <w:ilvl w:val="0"/>
          <w:numId w:val="32"/>
        </w:numPr>
      </w:pPr>
      <w:r w:rsidRPr="00565B0C">
        <w:t xml:space="preserve">If the </w:t>
      </w:r>
      <w:r w:rsidR="00CC2E3D">
        <w:t>Respondent</w:t>
      </w:r>
      <w:r w:rsidRPr="00565B0C">
        <w:t xml:space="preserve"> also submits a hard-copy, the </w:t>
      </w:r>
      <w:r w:rsidR="00163B14" w:rsidRPr="00565B0C">
        <w:t>hard copy has precedence.</w:t>
      </w:r>
    </w:p>
    <w:p w14:paraId="73C25508" w14:textId="18825FDC" w:rsidR="00D02775" w:rsidRPr="00CC2E3D" w:rsidRDefault="009755FE" w:rsidP="00CC2E3D">
      <w:pPr>
        <w:pStyle w:val="RFQSubheading"/>
      </w:pPr>
      <w:bookmarkStart w:id="47" w:name="_Toc524484966"/>
      <w:bookmarkStart w:id="48" w:name="_Toc524754153"/>
      <w:bookmarkStart w:id="49" w:name="_Toc526492398"/>
      <w:bookmarkStart w:id="50" w:name="_Toc528557453"/>
      <w:bookmarkStart w:id="51" w:name="_Toc529153513"/>
      <w:bookmarkStart w:id="52" w:name="_Toc30899411"/>
      <w:r w:rsidRPr="00CC2E3D">
        <w:t>7</w:t>
      </w:r>
      <w:r w:rsidR="004072E1" w:rsidRPr="00CC2E3D">
        <w:t>.7 License and Business Tax Requirements</w:t>
      </w:r>
    </w:p>
    <w:p w14:paraId="73C25509" w14:textId="4F338CEA" w:rsidR="00D02775" w:rsidRPr="00565B0C" w:rsidRDefault="00D02775" w:rsidP="007E5941">
      <w:pPr>
        <w:pStyle w:val="RFQBody"/>
        <w:rPr>
          <w:spacing w:val="-3"/>
        </w:rPr>
      </w:pPr>
      <w:r w:rsidRPr="00565B0C">
        <w:t xml:space="preserve">The </w:t>
      </w:r>
      <w:r w:rsidR="006C2BB3" w:rsidRPr="00565B0C">
        <w:t xml:space="preserve">Consultant must meet </w:t>
      </w:r>
      <w:r w:rsidRPr="00565B0C">
        <w:t xml:space="preserve">all </w:t>
      </w:r>
      <w:r w:rsidR="00FC0DAC" w:rsidRPr="00565B0C">
        <w:t xml:space="preserve">applicable </w:t>
      </w:r>
      <w:r w:rsidRPr="00565B0C">
        <w:t xml:space="preserve">licensing requirements immediately after contract award or the City may reject the Consultant. </w:t>
      </w:r>
      <w:r w:rsidRPr="00565B0C">
        <w:rPr>
          <w:spacing w:val="-3"/>
        </w:rPr>
        <w:t>Companies must license, report and pay revenue taxes for the Washington State business License (UBI#) and Seattle Business License, if required by law</w:t>
      </w:r>
      <w:r w:rsidR="00310F44">
        <w:rPr>
          <w:spacing w:val="-3"/>
        </w:rPr>
        <w:t xml:space="preserve">. </w:t>
      </w:r>
      <w:r w:rsidR="00FC0DAC" w:rsidRPr="00565B0C">
        <w:rPr>
          <w:spacing w:val="-3"/>
        </w:rPr>
        <w:t>C</w:t>
      </w:r>
      <w:r w:rsidRPr="00565B0C">
        <w:rPr>
          <w:spacing w:val="-3"/>
        </w:rPr>
        <w:t xml:space="preserve">arefully consider those costs </w:t>
      </w:r>
      <w:r w:rsidR="00FC0DAC" w:rsidRPr="00565B0C">
        <w:rPr>
          <w:spacing w:val="-3"/>
        </w:rPr>
        <w:t xml:space="preserve">before </w:t>
      </w:r>
      <w:r w:rsidRPr="00565B0C">
        <w:rPr>
          <w:spacing w:val="-3"/>
        </w:rPr>
        <w:t xml:space="preserve">submitting </w:t>
      </w:r>
      <w:r w:rsidR="00FC0DAC" w:rsidRPr="00565B0C">
        <w:rPr>
          <w:spacing w:val="-3"/>
        </w:rPr>
        <w:t xml:space="preserve">an </w:t>
      </w:r>
      <w:r w:rsidRPr="00565B0C">
        <w:rPr>
          <w:spacing w:val="-3"/>
        </w:rPr>
        <w:t xml:space="preserve">offer, as the City will not separately pay or reimburse </w:t>
      </w:r>
      <w:r w:rsidR="00FC0DAC" w:rsidRPr="00565B0C">
        <w:rPr>
          <w:spacing w:val="-3"/>
        </w:rPr>
        <w:t xml:space="preserve">such </w:t>
      </w:r>
      <w:r w:rsidRPr="00565B0C">
        <w:rPr>
          <w:spacing w:val="-3"/>
        </w:rPr>
        <w:t>costs</w:t>
      </w:r>
      <w:r w:rsidR="00310F44">
        <w:rPr>
          <w:spacing w:val="-3"/>
        </w:rPr>
        <w:t xml:space="preserve">. </w:t>
      </w:r>
    </w:p>
    <w:p w14:paraId="73C2550A" w14:textId="7DAAC1C5" w:rsidR="00D02775" w:rsidRPr="00565B0C" w:rsidRDefault="00D02775" w:rsidP="00CC2E3D">
      <w:pPr>
        <w:pStyle w:val="RFQSubheading"/>
      </w:pPr>
      <w:r w:rsidRPr="00565B0C">
        <w:t>Seattle Business</w:t>
      </w:r>
      <w:r w:rsidR="007E5941">
        <w:t xml:space="preserve"> Licensing and associated taxes</w:t>
      </w:r>
    </w:p>
    <w:p w14:paraId="73C2550B" w14:textId="4CD82577" w:rsidR="00D02775" w:rsidRPr="00565B0C" w:rsidRDefault="00D02775" w:rsidP="007E5941">
      <w:pPr>
        <w:pStyle w:val="RFQBody"/>
        <w:numPr>
          <w:ilvl w:val="0"/>
          <w:numId w:val="33"/>
        </w:numPr>
      </w:pPr>
      <w:r w:rsidRPr="00565B0C">
        <w:t>If you have a “physical nexus” in the city, you must obtain a Seattle Business license and pay all taxes due before the Contract can be signed</w:t>
      </w:r>
      <w:r w:rsidR="00310F44">
        <w:t xml:space="preserve">. </w:t>
      </w:r>
    </w:p>
    <w:p w14:paraId="73C2550C" w14:textId="042C8880" w:rsidR="00D02775" w:rsidRPr="00565B0C" w:rsidRDefault="00D02775" w:rsidP="007E5941">
      <w:pPr>
        <w:pStyle w:val="RFQBody"/>
        <w:numPr>
          <w:ilvl w:val="0"/>
          <w:numId w:val="33"/>
        </w:numPr>
      </w:pPr>
      <w:r w:rsidRPr="00565B0C">
        <w:t>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etc</w:t>
      </w:r>
      <w:r w:rsidR="00200A7E">
        <w:t>.</w:t>
      </w:r>
      <w:r w:rsidRPr="00565B0C">
        <w:t xml:space="preserve">). </w:t>
      </w:r>
    </w:p>
    <w:p w14:paraId="73C2550D" w14:textId="77777777" w:rsidR="00D02775" w:rsidRPr="00565B0C" w:rsidRDefault="00D02775" w:rsidP="007E5941">
      <w:pPr>
        <w:pStyle w:val="RFQBody"/>
        <w:numPr>
          <w:ilvl w:val="0"/>
          <w:numId w:val="33"/>
        </w:numPr>
      </w:pPr>
      <w:r w:rsidRPr="00565B0C">
        <w:t>We provide a Consultant Questionnaire Form in our submittal package items later in this RFP, and it will ask you to specify if you have “physical nexus”.</w:t>
      </w:r>
    </w:p>
    <w:p w14:paraId="73C2550E" w14:textId="0865D682" w:rsidR="00D02775" w:rsidRPr="00565B0C" w:rsidRDefault="00D02775" w:rsidP="007E5941">
      <w:pPr>
        <w:pStyle w:val="RFQBody"/>
        <w:numPr>
          <w:ilvl w:val="0"/>
          <w:numId w:val="33"/>
        </w:numPr>
      </w:pPr>
      <w:r w:rsidRPr="00565B0C">
        <w:t>All costs for any licenses, permits and Seattle Business License taxes owed shall be borne by the Consultant and not charged separately to the City</w:t>
      </w:r>
      <w:r w:rsidR="00310F44">
        <w:t xml:space="preserve">. </w:t>
      </w:r>
    </w:p>
    <w:p w14:paraId="73C2550F" w14:textId="2B552172" w:rsidR="00D02775" w:rsidRPr="00565B0C" w:rsidRDefault="00D02775" w:rsidP="007E5941">
      <w:pPr>
        <w:pStyle w:val="RFQBody"/>
        <w:numPr>
          <w:ilvl w:val="0"/>
          <w:numId w:val="33"/>
        </w:numPr>
      </w:pPr>
      <w:r w:rsidRPr="00565B0C">
        <w:t>The apparent successful Consultant</w:t>
      </w:r>
      <w:r w:rsidR="0019291E" w:rsidRPr="00565B0C">
        <w:t>(s)</w:t>
      </w:r>
      <w:r w:rsidRPr="00565B0C">
        <w:t xml:space="preserve"> must immediately obtain the license and ensure all City taxes are current, unless exempted by City Code due to reasons such as no physical nexus. Failure to do so </w:t>
      </w:r>
      <w:r w:rsidR="006C2BB3" w:rsidRPr="00565B0C">
        <w:t xml:space="preserve">will cause </w:t>
      </w:r>
      <w:r w:rsidRPr="00565B0C">
        <w:t xml:space="preserve">rejection of the </w:t>
      </w:r>
      <w:r w:rsidR="004B08E1" w:rsidRPr="00565B0C">
        <w:t>submittal</w:t>
      </w:r>
      <w:r w:rsidR="00310F44">
        <w:t xml:space="preserve">. </w:t>
      </w:r>
    </w:p>
    <w:p w14:paraId="1F24FEC5" w14:textId="20526105" w:rsidR="00503835" w:rsidRPr="00565B0C" w:rsidRDefault="00503835" w:rsidP="007E5941">
      <w:pPr>
        <w:pStyle w:val="RFQBody"/>
        <w:numPr>
          <w:ilvl w:val="0"/>
          <w:numId w:val="33"/>
        </w:numPr>
      </w:pPr>
      <w:r w:rsidRPr="00565B0C">
        <w:t xml:space="preserve">The City of Seattle Application for a Business License can be found here: </w:t>
      </w:r>
      <w:hyperlink r:id="rId12" w:history="1">
        <w:r w:rsidRPr="00CC2E3D">
          <w:rPr>
            <w:rStyle w:val="Hyperlink"/>
            <w:spacing w:val="-3"/>
          </w:rPr>
          <w:t>http://www.seattle.gov/Documents/Departments/FAS/Licensing/Seattle-business-license-application.pdf</w:t>
        </w:r>
      </w:hyperlink>
    </w:p>
    <w:p w14:paraId="068BFB79" w14:textId="7A22BEB3" w:rsidR="00503835" w:rsidRPr="00CC2E3D" w:rsidRDefault="00503835" w:rsidP="007E5941">
      <w:pPr>
        <w:pStyle w:val="RFQBody"/>
        <w:numPr>
          <w:ilvl w:val="0"/>
          <w:numId w:val="33"/>
        </w:numPr>
      </w:pPr>
      <w:r w:rsidRPr="00565B0C">
        <w:t>You can find Business License Application help here:</w:t>
      </w:r>
      <w:r w:rsidR="00CC2E3D">
        <w:t xml:space="preserve"> </w:t>
      </w:r>
      <w:hyperlink r:id="rId13" w:history="1">
        <w:r w:rsidRPr="00CC2E3D">
          <w:rPr>
            <w:rStyle w:val="Hyperlink"/>
            <w:spacing w:val="-3"/>
          </w:rPr>
          <w:t>http:/www.seattle.gov/licenses/get-a-business-license/license-application-help</w:t>
        </w:r>
      </w:hyperlink>
    </w:p>
    <w:p w14:paraId="6421F340" w14:textId="4E26F527" w:rsidR="00503835" w:rsidRPr="00565B0C" w:rsidRDefault="00503835" w:rsidP="007E5941">
      <w:pPr>
        <w:pStyle w:val="RFQBody"/>
        <w:numPr>
          <w:ilvl w:val="0"/>
          <w:numId w:val="33"/>
        </w:numPr>
      </w:pPr>
      <w:r w:rsidRPr="00565B0C">
        <w:t>Self-Filing You can pay your license and ta</w:t>
      </w:r>
      <w:r w:rsidR="00CC2E3D">
        <w:t>xes on-line using a credit card:</w:t>
      </w:r>
      <w:r w:rsidRPr="00565B0C">
        <w:t xml:space="preserve"> </w:t>
      </w:r>
      <w:hyperlink r:id="rId14" w:history="1">
        <w:r w:rsidRPr="00CC2E3D">
          <w:rPr>
            <w:rStyle w:val="Hyperlink"/>
          </w:rPr>
          <w:t>https://dea.seattle.gov/self/</w:t>
        </w:r>
      </w:hyperlink>
    </w:p>
    <w:p w14:paraId="553690F8" w14:textId="7A1B57DB" w:rsidR="00503835" w:rsidRPr="00CC2E3D" w:rsidRDefault="00503835" w:rsidP="007E5941">
      <w:pPr>
        <w:pStyle w:val="RFQBody"/>
        <w:numPr>
          <w:ilvl w:val="0"/>
          <w:numId w:val="33"/>
        </w:numPr>
      </w:pPr>
      <w:r w:rsidRPr="00565B0C">
        <w:t xml:space="preserve">For Questions and Assistance, call </w:t>
      </w:r>
      <w:r w:rsidRPr="00CC2E3D">
        <w:t>the Revenue and Consumer Protection (RCP) office which issues business licenses and enforces licensing requirements</w:t>
      </w:r>
      <w:r w:rsidR="00310F44" w:rsidRPr="00CC2E3D">
        <w:t xml:space="preserve">. </w:t>
      </w:r>
      <w:r w:rsidRPr="00CC2E3D">
        <w:t xml:space="preserve">The general e-mail is </w:t>
      </w:r>
      <w:hyperlink r:id="rId15" w:history="1">
        <w:r w:rsidRPr="00CC2E3D">
          <w:rPr>
            <w:rStyle w:val="Hyperlink"/>
            <w:spacing w:val="-3"/>
          </w:rPr>
          <w:t>rca@seattle.gov</w:t>
        </w:r>
      </w:hyperlink>
      <w:r w:rsidR="00310F44" w:rsidRPr="00CC2E3D">
        <w:t>.</w:t>
      </w:r>
      <w:r w:rsidR="00310F44">
        <w:t xml:space="preserve"> </w:t>
      </w:r>
      <w:r w:rsidRPr="00565B0C">
        <w:t>The main phone is 206-684-8484</w:t>
      </w:r>
      <w:r w:rsidR="00310F44">
        <w:t xml:space="preserve">. </w:t>
      </w:r>
    </w:p>
    <w:p w14:paraId="1BB1DB7C" w14:textId="77777777" w:rsidR="00503835" w:rsidRPr="00CC2E3D" w:rsidRDefault="00503835" w:rsidP="007E5941">
      <w:pPr>
        <w:pStyle w:val="RFQBody"/>
        <w:numPr>
          <w:ilvl w:val="0"/>
          <w:numId w:val="33"/>
        </w:numPr>
        <w:rPr>
          <w:rStyle w:val="Hyperlink"/>
          <w:color w:val="auto"/>
          <w:spacing w:val="-3"/>
          <w:u w:val="none"/>
        </w:rPr>
      </w:pPr>
      <w:r w:rsidRPr="00CC2E3D">
        <w:t xml:space="preserve">The licensing website is </w:t>
      </w:r>
      <w:hyperlink r:id="rId16" w:history="1">
        <w:r w:rsidRPr="00CC2E3D">
          <w:rPr>
            <w:rStyle w:val="Hyperlink"/>
          </w:rPr>
          <w:t>http://www.seattle.gov/licenses</w:t>
        </w:r>
      </w:hyperlink>
    </w:p>
    <w:p w14:paraId="113DE5FD" w14:textId="159087FC" w:rsidR="00503835" w:rsidRPr="00CC2E3D" w:rsidRDefault="00503835" w:rsidP="007E5941">
      <w:pPr>
        <w:pStyle w:val="RFQBody"/>
        <w:numPr>
          <w:ilvl w:val="0"/>
          <w:numId w:val="33"/>
        </w:numPr>
      </w:pPr>
      <w:r w:rsidRPr="00CC2E3D">
        <w:t>The City of Seattle website allows you to apply and pay on-line with a Credit Card if you choose.</w:t>
      </w:r>
    </w:p>
    <w:p w14:paraId="253CD225" w14:textId="77777777" w:rsidR="00503835" w:rsidRPr="00CC2E3D" w:rsidRDefault="00503835" w:rsidP="007E5941">
      <w:pPr>
        <w:pStyle w:val="RFQBody"/>
        <w:numPr>
          <w:ilvl w:val="0"/>
          <w:numId w:val="33"/>
        </w:numPr>
      </w:pPr>
      <w:r w:rsidRPr="00CC2E3D">
        <w:t xml:space="preserve">If a business has extraordinary balances due on their account that would cause undue hardship to the business, the business can contact the RCA office at </w:t>
      </w:r>
      <w:hyperlink r:id="rId17" w:history="1">
        <w:r w:rsidRPr="00CC2E3D">
          <w:rPr>
            <w:rStyle w:val="Hyperlink"/>
          </w:rPr>
          <w:t>rca@seattle.gov</w:t>
        </w:r>
      </w:hyperlink>
      <w:r w:rsidRPr="00CC2E3D">
        <w:t xml:space="preserve"> to request additional assistance. </w:t>
      </w:r>
    </w:p>
    <w:p w14:paraId="73C25516" w14:textId="755EFB76" w:rsidR="00D02775" w:rsidRPr="00CC2E3D" w:rsidRDefault="00503835" w:rsidP="007E5941">
      <w:pPr>
        <w:pStyle w:val="RFQBody"/>
        <w:numPr>
          <w:ilvl w:val="0"/>
          <w:numId w:val="33"/>
        </w:numPr>
        <w:rPr>
          <w:b/>
        </w:rPr>
      </w:pPr>
      <w:r w:rsidRPr="00CC2E3D">
        <w:t>Those holding a City of Seattle Business license may be required to report</w:t>
      </w:r>
      <w:r w:rsidRPr="00565B0C">
        <w:t xml:space="preserve"> and pay revenue taxes to the City</w:t>
      </w:r>
      <w:r w:rsidR="00310F44">
        <w:t xml:space="preserve">. </w:t>
      </w:r>
      <w:r w:rsidRPr="00565B0C">
        <w:t>Such costs should be carefully considered by the Consultant prior to submitting your offer</w:t>
      </w:r>
      <w:r w:rsidR="00310F44">
        <w:t xml:space="preserve">. </w:t>
      </w:r>
      <w:r w:rsidRPr="00565B0C">
        <w:t>When allowed by City ordinance, the City will have the right to retain amounts due at the conclusion of a contract by withholding from final invoice payments.</w:t>
      </w:r>
    </w:p>
    <w:p w14:paraId="054F4B5A" w14:textId="77777777" w:rsidR="007E5941" w:rsidRDefault="00D02775" w:rsidP="007E5941">
      <w:pPr>
        <w:tabs>
          <w:tab w:val="left" w:pos="-720"/>
        </w:tabs>
        <w:suppressAutoHyphens/>
        <w:rPr>
          <w:rStyle w:val="RFQBodyChar"/>
          <w:sz w:val="20"/>
          <w:szCs w:val="20"/>
        </w:rPr>
      </w:pPr>
      <w:r w:rsidRPr="00CC2E3D">
        <w:rPr>
          <w:rStyle w:val="RFQSubheadingChar"/>
          <w:sz w:val="20"/>
          <w:szCs w:val="20"/>
        </w:rPr>
        <w:lastRenderedPageBreak/>
        <w:t>State Business Licensing.</w:t>
      </w:r>
      <w:r w:rsidR="00811027" w:rsidRPr="00CC2E3D">
        <w:rPr>
          <w:rStyle w:val="RFQBodyChar"/>
          <w:sz w:val="20"/>
          <w:szCs w:val="20"/>
        </w:rPr>
        <w:t xml:space="preserve"> </w:t>
      </w:r>
      <w:r w:rsidRPr="00CC2E3D">
        <w:rPr>
          <w:rStyle w:val="RFQBodyChar"/>
          <w:sz w:val="20"/>
          <w:szCs w:val="20"/>
        </w:rPr>
        <w:t>Before the contract is signed, you must have a State of Washington business license (a “Unified Business Identifier” known as a UBI#)</w:t>
      </w:r>
      <w:r w:rsidR="00310F44" w:rsidRPr="00CC2E3D">
        <w:rPr>
          <w:rStyle w:val="RFQBodyChar"/>
          <w:sz w:val="20"/>
          <w:szCs w:val="20"/>
        </w:rPr>
        <w:t xml:space="preserve">. </w:t>
      </w:r>
      <w:r w:rsidRPr="00CC2E3D">
        <w:rPr>
          <w:rStyle w:val="RFQBodyChar"/>
          <w:sz w:val="20"/>
          <w:szCs w:val="20"/>
        </w:rPr>
        <w:t xml:space="preserve">If the State of Washington has exempted your business from State licensing (some foreign companies are exempt and </w:t>
      </w:r>
      <w:r w:rsidR="006C2BB3" w:rsidRPr="00CC2E3D">
        <w:rPr>
          <w:rStyle w:val="RFQBodyChar"/>
          <w:sz w:val="20"/>
          <w:szCs w:val="20"/>
        </w:rPr>
        <w:t>sometimes</w:t>
      </w:r>
      <w:r w:rsidRPr="00CC2E3D">
        <w:rPr>
          <w:rStyle w:val="RFQBodyChar"/>
          <w:sz w:val="20"/>
          <w:szCs w:val="20"/>
        </w:rPr>
        <w:t xml:space="preserve">, the State waives licensing because the company </w:t>
      </w:r>
      <w:r w:rsidR="006C2BB3" w:rsidRPr="00CC2E3D">
        <w:rPr>
          <w:rStyle w:val="RFQBodyChar"/>
          <w:sz w:val="20"/>
          <w:szCs w:val="20"/>
        </w:rPr>
        <w:t xml:space="preserve">has no </w:t>
      </w:r>
      <w:r w:rsidRPr="00CC2E3D">
        <w:rPr>
          <w:rStyle w:val="RFQBodyChar"/>
          <w:sz w:val="20"/>
          <w:szCs w:val="20"/>
        </w:rPr>
        <w:t>physical presence in the State), then submit proof of that exemption to the City</w:t>
      </w:r>
      <w:r w:rsidR="00310F44" w:rsidRPr="00CC2E3D">
        <w:rPr>
          <w:rStyle w:val="RFQBodyChar"/>
          <w:sz w:val="20"/>
          <w:szCs w:val="20"/>
        </w:rPr>
        <w:t xml:space="preserve">. </w:t>
      </w:r>
      <w:r w:rsidRPr="00CC2E3D">
        <w:rPr>
          <w:rStyle w:val="RFQBodyChar"/>
          <w:sz w:val="20"/>
          <w:szCs w:val="20"/>
        </w:rPr>
        <w:t xml:space="preserve">All costs for any licenses, permits and associated tax payments due to the State </w:t>
      </w:r>
      <w:r w:rsidR="006C2BB3" w:rsidRPr="007E5941">
        <w:rPr>
          <w:rStyle w:val="RFQBodyChar"/>
          <w:sz w:val="20"/>
          <w:szCs w:val="20"/>
        </w:rPr>
        <w:t xml:space="preserve">because of </w:t>
      </w:r>
      <w:r w:rsidRPr="007E5941">
        <w:rPr>
          <w:rStyle w:val="RFQBodyChar"/>
          <w:sz w:val="20"/>
          <w:szCs w:val="20"/>
        </w:rPr>
        <w:t>licensing shall be borne by the Consultant and not charged separately to the City</w:t>
      </w:r>
      <w:r w:rsidR="00310F44" w:rsidRPr="007E5941">
        <w:rPr>
          <w:rStyle w:val="RFQBodyChar"/>
          <w:sz w:val="20"/>
          <w:szCs w:val="20"/>
        </w:rPr>
        <w:t xml:space="preserve">. </w:t>
      </w:r>
      <w:r w:rsidRPr="007E5941">
        <w:rPr>
          <w:rStyle w:val="RFQBodyChar"/>
          <w:sz w:val="20"/>
          <w:szCs w:val="20"/>
        </w:rPr>
        <w:t xml:space="preserve">Instructions and applications are at </w:t>
      </w:r>
      <w:hyperlink r:id="rId18" w:history="1">
        <w:r w:rsidR="00503835" w:rsidRPr="007E5941">
          <w:rPr>
            <w:rStyle w:val="Hyperlink"/>
            <w:rFonts w:asciiTheme="majorHAnsi" w:hAnsiTheme="majorHAnsi"/>
            <w:sz w:val="20"/>
            <w:szCs w:val="20"/>
          </w:rPr>
          <w:t>http://bls.dor.wa.gov/file.aspx</w:t>
        </w:r>
      </w:hyperlink>
      <w:r w:rsidR="00C14976" w:rsidRPr="007E5941">
        <w:rPr>
          <w:rStyle w:val="RFQBodyChar"/>
          <w:sz w:val="20"/>
          <w:szCs w:val="20"/>
        </w:rPr>
        <w:t xml:space="preserve"> and</w:t>
      </w:r>
      <w:r w:rsidR="00C14976" w:rsidRPr="00CC2E3D">
        <w:rPr>
          <w:rStyle w:val="RFQBodyChar"/>
          <w:sz w:val="20"/>
          <w:szCs w:val="20"/>
        </w:rPr>
        <w:t xml:space="preserve"> the State of Washington Department of Revenue is available at 1-800-647-7706.</w:t>
      </w:r>
    </w:p>
    <w:p w14:paraId="0417FCFA" w14:textId="77777777" w:rsidR="007E5941" w:rsidRDefault="007E5941" w:rsidP="007E5941">
      <w:pPr>
        <w:tabs>
          <w:tab w:val="left" w:pos="-720"/>
        </w:tabs>
        <w:suppressAutoHyphens/>
        <w:rPr>
          <w:rStyle w:val="RFQBodyChar"/>
          <w:sz w:val="20"/>
          <w:szCs w:val="20"/>
        </w:rPr>
      </w:pPr>
    </w:p>
    <w:p w14:paraId="4C6F38D1" w14:textId="47598DA1" w:rsidR="007E5941" w:rsidRPr="007E5941" w:rsidRDefault="00054D7D" w:rsidP="007E5941">
      <w:pPr>
        <w:pStyle w:val="RFQBody"/>
      </w:pPr>
      <w:r w:rsidRPr="007E5941">
        <w:rPr>
          <w:rStyle w:val="RFQSubheadingChar"/>
          <w:szCs w:val="20"/>
        </w:rPr>
        <w:t xml:space="preserve">Federal Excise </w:t>
      </w:r>
      <w:r w:rsidR="00FC4D5F" w:rsidRPr="007E5941">
        <w:rPr>
          <w:rStyle w:val="RFQSubheadingChar"/>
          <w:szCs w:val="20"/>
        </w:rPr>
        <w:t>Tax</w:t>
      </w:r>
      <w:r w:rsidR="00310F44" w:rsidRPr="007E5941">
        <w:rPr>
          <w:rStyle w:val="RFQSubheadingChar"/>
          <w:szCs w:val="20"/>
        </w:rPr>
        <w:t>.</w:t>
      </w:r>
      <w:r w:rsidR="00310F44">
        <w:rPr>
          <w:b/>
          <w:sz w:val="22"/>
          <w:szCs w:val="22"/>
        </w:rPr>
        <w:t xml:space="preserve"> </w:t>
      </w:r>
      <w:r w:rsidR="001D01E0" w:rsidRPr="007E5941">
        <w:t>The City is exempt from Federal Excise Tax (Certificate of Registry #9173 0099K exempts the</w:t>
      </w:r>
      <w:r w:rsidR="00D02775" w:rsidRPr="007E5941">
        <w:t xml:space="preserve"> </w:t>
      </w:r>
      <w:r w:rsidR="001D01E0" w:rsidRPr="007E5941">
        <w:t>City).</w:t>
      </w:r>
    </w:p>
    <w:p w14:paraId="0B68FE62" w14:textId="7D01E305" w:rsidR="00E309E2" w:rsidRPr="007E5941" w:rsidRDefault="009755FE" w:rsidP="007E5941">
      <w:pPr>
        <w:pStyle w:val="RFQSubheading"/>
      </w:pPr>
      <w:r w:rsidRPr="007E5941">
        <w:t>7</w:t>
      </w:r>
      <w:r w:rsidR="004072E1" w:rsidRPr="007E5941">
        <w:t xml:space="preserve">.8 </w:t>
      </w:r>
      <w:r w:rsidR="00E309E2" w:rsidRPr="007E5941">
        <w:t>Paid Sick Time and Safe Time Ordinance</w:t>
      </w:r>
    </w:p>
    <w:p w14:paraId="4BD269EC" w14:textId="2274122D" w:rsidR="00E309E2" w:rsidRPr="007E5941" w:rsidRDefault="00E309E2" w:rsidP="007E5941">
      <w:pPr>
        <w:pStyle w:val="RFQBody"/>
      </w:pPr>
      <w:r w:rsidRPr="007E5941">
        <w:t>Be aware tha</w:t>
      </w:r>
      <w:r w:rsidR="004D1F01" w:rsidRPr="007E5941">
        <w:t>t</w:t>
      </w:r>
      <w:r w:rsidRPr="007E5941">
        <w:t xml:space="preserve">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w:t>
      </w:r>
      <w:r w:rsidR="00310F44" w:rsidRPr="007E5941">
        <w:t xml:space="preserve">. </w:t>
      </w:r>
      <w:r w:rsidRPr="007E5941">
        <w:t>This is in addition and additive to benefits a worker receive</w:t>
      </w:r>
      <w:r w:rsidR="00B46918" w:rsidRPr="007E5941">
        <w:t>s</w:t>
      </w:r>
      <w:r w:rsidRPr="007E5941">
        <w:t xml:space="preserve"> under prevailing wages</w:t>
      </w:r>
      <w:r w:rsidR="004D1F01" w:rsidRPr="007E5941">
        <w:t xml:space="preserve"> per WAC 296-127-014(4). City contract specialists may audit payroll records or interview workers as needed to ensure compliance to the ordinance. Please see </w:t>
      </w:r>
      <w:hyperlink r:id="rId19" w:history="1">
        <w:r w:rsidR="004D1F01" w:rsidRPr="007E5941">
          <w:rPr>
            <w:rStyle w:val="Hyperlink"/>
          </w:rPr>
          <w:t>http://www.seattle.gov/laborstandards</w:t>
        </w:r>
      </w:hyperlink>
      <w:r w:rsidR="004D1F01" w:rsidRPr="007E5941">
        <w:t>, or may call the O</w:t>
      </w:r>
      <w:r w:rsidR="007E5941">
        <w:t>ffice of Labor Standards at 206-684-</w:t>
      </w:r>
      <w:r w:rsidR="004D1F01" w:rsidRPr="007E5941">
        <w:t>4500 with questions.</w:t>
      </w:r>
    </w:p>
    <w:p w14:paraId="73C2551C" w14:textId="0489469C" w:rsidR="00811027" w:rsidRPr="00565B0C" w:rsidRDefault="004D1F01" w:rsidP="00CC2E3D">
      <w:pPr>
        <w:pStyle w:val="RFQSubheading"/>
      </w:pPr>
      <w:r w:rsidRPr="00565B0C">
        <w:t xml:space="preserve">7.9 </w:t>
      </w:r>
      <w:r w:rsidR="007E5941">
        <w:t>Respondent</w:t>
      </w:r>
      <w:r w:rsidR="003D7742" w:rsidRPr="00565B0C">
        <w:t xml:space="preserve"> Responsibility </w:t>
      </w:r>
      <w:r w:rsidR="007E5941">
        <w:t>to Provide Full Response</w:t>
      </w:r>
    </w:p>
    <w:p w14:paraId="73CCECA0" w14:textId="4B829210" w:rsidR="00241E5C" w:rsidRPr="00565B0C" w:rsidRDefault="003D7742" w:rsidP="007E5941">
      <w:pPr>
        <w:pStyle w:val="RFQBody"/>
      </w:pPr>
      <w:r w:rsidRPr="00565B0C">
        <w:t xml:space="preserve">It is the </w:t>
      </w:r>
      <w:r w:rsidR="007E5941">
        <w:t>Respondent’s</w:t>
      </w:r>
      <w:r w:rsidRPr="00565B0C">
        <w:t xml:space="preserve"> responsibility to </w:t>
      </w:r>
      <w:r w:rsidR="00D34E4A" w:rsidRPr="00565B0C">
        <w:t>respond</w:t>
      </w:r>
      <w:r w:rsidR="008F5F3F" w:rsidRPr="00565B0C">
        <w:t xml:space="preserve"> in a manne</w:t>
      </w:r>
      <w:r w:rsidR="00E4353C" w:rsidRPr="00565B0C">
        <w:t>r</w:t>
      </w:r>
      <w:r w:rsidR="00D34E4A" w:rsidRPr="00565B0C">
        <w:t xml:space="preserve"> </w:t>
      </w:r>
      <w:r w:rsidR="00A54491" w:rsidRPr="00565B0C">
        <w:t xml:space="preserve">that </w:t>
      </w:r>
      <w:r w:rsidRPr="00565B0C">
        <w:t>does not require interpretation or clarification by the</w:t>
      </w:r>
      <w:r w:rsidR="00A54491" w:rsidRPr="00565B0C">
        <w:t xml:space="preserve"> City</w:t>
      </w:r>
      <w:r w:rsidR="00310F44">
        <w:t xml:space="preserve">. </w:t>
      </w:r>
      <w:r w:rsidRPr="00565B0C">
        <w:t xml:space="preserve">The </w:t>
      </w:r>
      <w:r w:rsidR="007E5941">
        <w:t>Respondent</w:t>
      </w:r>
      <w:r w:rsidRPr="00565B0C">
        <w:t xml:space="preserve"> is to provide all requested materials, forms and information. The </w:t>
      </w:r>
      <w:r w:rsidR="007E5941">
        <w:t>Respondent</w:t>
      </w:r>
      <w:r w:rsidRPr="00565B0C">
        <w:t xml:space="preserve"> is to ensure the materials submitted properly and accurately reflect</w:t>
      </w:r>
      <w:r w:rsidR="00A54491" w:rsidRPr="00565B0C">
        <w:t xml:space="preserve"> the </w:t>
      </w:r>
      <w:r w:rsidR="007E5941">
        <w:t>Respondent’s</w:t>
      </w:r>
      <w:r w:rsidR="00A54491" w:rsidRPr="00565B0C">
        <w:t xml:space="preserve"> </w:t>
      </w:r>
      <w:r w:rsidRPr="00565B0C">
        <w:t>offering</w:t>
      </w:r>
      <w:r w:rsidR="00310F44">
        <w:t xml:space="preserve">. </w:t>
      </w:r>
      <w:r w:rsidR="007E5941">
        <w:t>During scoring and evaluation</w:t>
      </w:r>
      <w:r w:rsidRPr="00565B0C">
        <w:t xml:space="preserve">, the City will rely upon the submitted materials and shall not accept materials from the </w:t>
      </w:r>
      <w:r w:rsidR="007E5941">
        <w:t>Respondent</w:t>
      </w:r>
      <w:r w:rsidRPr="00565B0C">
        <w:t xml:space="preserve"> after the </w:t>
      </w:r>
      <w:r w:rsidR="0019291E" w:rsidRPr="00565B0C">
        <w:t>RFQ</w:t>
      </w:r>
      <w:r w:rsidRPr="00565B0C">
        <w:t xml:space="preserve"> deadline; this does not limit the City</w:t>
      </w:r>
      <w:r w:rsidR="00561E9B" w:rsidRPr="00565B0C">
        <w:t>’s</w:t>
      </w:r>
      <w:r w:rsidRPr="00565B0C">
        <w:t xml:space="preserve"> </w:t>
      </w:r>
      <w:r w:rsidR="00A54491" w:rsidRPr="00565B0C">
        <w:t xml:space="preserve">right </w:t>
      </w:r>
      <w:r w:rsidRPr="00565B0C">
        <w:t xml:space="preserve">to consider additional information (such as references that are not provided by the Proposer but are known </w:t>
      </w:r>
      <w:r w:rsidR="00A54491" w:rsidRPr="00565B0C">
        <w:t>to the City, or past City experience with the consultant</w:t>
      </w:r>
      <w:r w:rsidRPr="00565B0C">
        <w:t xml:space="preserve">), or to seek clarifications as needed. </w:t>
      </w:r>
    </w:p>
    <w:p w14:paraId="67B61F42" w14:textId="6B2A47DA" w:rsidR="00241E5C" w:rsidRPr="00565B0C" w:rsidRDefault="00241E5C" w:rsidP="007E5941">
      <w:pPr>
        <w:pStyle w:val="RFQSubheading"/>
      </w:pPr>
      <w:r w:rsidRPr="00565B0C">
        <w:t>7.10 Prohibited Contacts</w:t>
      </w:r>
    </w:p>
    <w:p w14:paraId="179EB582" w14:textId="310E5EBD" w:rsidR="00241E5C" w:rsidRPr="00565B0C" w:rsidRDefault="007E5941" w:rsidP="007E5941">
      <w:pPr>
        <w:pStyle w:val="RFQBody"/>
      </w:pPr>
      <w:r>
        <w:t>Respondents</w:t>
      </w:r>
      <w:r w:rsidR="00241E5C" w:rsidRPr="00565B0C">
        <w:t xml:space="preserve"> shall not interfere in any way to discourage other potential and/or prospective </w:t>
      </w:r>
      <w:r w:rsidR="0083716B" w:rsidRPr="00565B0C">
        <w:t xml:space="preserve">proposers </w:t>
      </w:r>
      <w:r w:rsidR="00241E5C" w:rsidRPr="00565B0C">
        <w:t xml:space="preserve">from </w:t>
      </w:r>
      <w:r w:rsidR="0083716B" w:rsidRPr="00565B0C">
        <w:t>proposing</w:t>
      </w:r>
      <w:r w:rsidR="00241E5C" w:rsidRPr="00565B0C">
        <w:t xml:space="preserve"> or considering a</w:t>
      </w:r>
      <w:r w:rsidR="0083716B" w:rsidRPr="00565B0C">
        <w:t xml:space="preserve"> proposal</w:t>
      </w:r>
      <w:r w:rsidR="00241E5C" w:rsidRPr="00565B0C">
        <w:t xml:space="preserve"> process</w:t>
      </w:r>
      <w:r w:rsidR="00310F44">
        <w:t xml:space="preserve">. </w:t>
      </w:r>
      <w:r w:rsidR="00241E5C" w:rsidRPr="00565B0C">
        <w:t xml:space="preserve">Prohibited contacts includes but is not limited to any contact, whether direct or indirect (i.e. in writing, by phone, email or other, and by the </w:t>
      </w:r>
      <w:r w:rsidR="0083716B" w:rsidRPr="00565B0C">
        <w:t>Proposer</w:t>
      </w:r>
      <w:r w:rsidR="00241E5C" w:rsidRPr="00565B0C">
        <w:t xml:space="preserve"> or another person acting on behalf of the </w:t>
      </w:r>
      <w:r w:rsidR="0083716B" w:rsidRPr="00565B0C">
        <w:t>Proposer</w:t>
      </w:r>
      <w:r w:rsidR="00241E5C" w:rsidRPr="00565B0C">
        <w:t>) to a likely firm or individual that may discourage or limit competition</w:t>
      </w:r>
      <w:r w:rsidR="00310F44">
        <w:t xml:space="preserve">. </w:t>
      </w:r>
      <w:r w:rsidR="00241E5C" w:rsidRPr="00565B0C">
        <w:t xml:space="preserve">If such activity is evidenced to the satisfaction and in sole discretion of the </w:t>
      </w:r>
      <w:r w:rsidR="00873E14" w:rsidRPr="00565B0C">
        <w:t>City d</w:t>
      </w:r>
      <w:r w:rsidR="00943361" w:rsidRPr="00565B0C">
        <w:t>epartment</w:t>
      </w:r>
      <w:r w:rsidR="00241E5C" w:rsidRPr="00565B0C">
        <w:t xml:space="preserve">, the </w:t>
      </w:r>
      <w:r w:rsidR="0083716B" w:rsidRPr="00565B0C">
        <w:t>Proposer</w:t>
      </w:r>
      <w:r w:rsidR="00241E5C" w:rsidRPr="00565B0C">
        <w:t xml:space="preserve"> that initiates such contacts may be rejected from the process. </w:t>
      </w:r>
    </w:p>
    <w:p w14:paraId="73C2551F" w14:textId="4AF710C3" w:rsidR="00811027" w:rsidRPr="00565B0C" w:rsidRDefault="009755FE" w:rsidP="007E5941">
      <w:pPr>
        <w:pStyle w:val="RFQSubheading"/>
      </w:pPr>
      <w:r w:rsidRPr="00565B0C">
        <w:t>7</w:t>
      </w:r>
      <w:r w:rsidR="004072E1" w:rsidRPr="00565B0C">
        <w:t>.</w:t>
      </w:r>
      <w:r w:rsidR="004D1F01" w:rsidRPr="00565B0C">
        <w:t>1</w:t>
      </w:r>
      <w:r w:rsidR="00241E5C" w:rsidRPr="00565B0C">
        <w:t>1</w:t>
      </w:r>
      <w:r w:rsidR="004072E1" w:rsidRPr="00565B0C">
        <w:t xml:space="preserve"> </w:t>
      </w:r>
      <w:r w:rsidR="005D6CD0" w:rsidRPr="00565B0C">
        <w:t>No Guaranteed Utilization</w:t>
      </w:r>
    </w:p>
    <w:p w14:paraId="73C25520" w14:textId="60B1A1DE" w:rsidR="005D6CD0" w:rsidRDefault="005D6CD0" w:rsidP="007E5941">
      <w:pPr>
        <w:pStyle w:val="RFQBody"/>
      </w:pPr>
      <w:r w:rsidRPr="00565B0C">
        <w:t>The</w:t>
      </w:r>
      <w:r w:rsidR="00C14976" w:rsidRPr="00565B0C">
        <w:t xml:space="preserve"> </w:t>
      </w:r>
      <w:r w:rsidRPr="00565B0C">
        <w:t xml:space="preserve">City does not guarantee utilization </w:t>
      </w:r>
      <w:r w:rsidR="00130E17" w:rsidRPr="00565B0C">
        <w:t xml:space="preserve">of </w:t>
      </w:r>
      <w:r w:rsidR="00CD48FB" w:rsidRPr="00565B0C">
        <w:t xml:space="preserve">any </w:t>
      </w:r>
      <w:r w:rsidR="00130E17" w:rsidRPr="00565B0C">
        <w:t>contract(s)</w:t>
      </w:r>
      <w:r w:rsidR="00CD48FB" w:rsidRPr="00565B0C">
        <w:t xml:space="preserve"> </w:t>
      </w:r>
      <w:r w:rsidR="00130E17" w:rsidRPr="00565B0C">
        <w:t>awarded through</w:t>
      </w:r>
      <w:r w:rsidRPr="00565B0C">
        <w:t xml:space="preserve"> this </w:t>
      </w:r>
      <w:r w:rsidR="00CD48FB" w:rsidRPr="00565B0C">
        <w:t>RFP/RFQ</w:t>
      </w:r>
      <w:r w:rsidR="00130E17" w:rsidRPr="00565B0C">
        <w:t xml:space="preserve"> process</w:t>
      </w:r>
      <w:r w:rsidR="00310F44">
        <w:t xml:space="preserve">. </w:t>
      </w:r>
      <w:r w:rsidRPr="00565B0C">
        <w:t xml:space="preserve">The solicitation may provide estimates of utilization; such information is for Consultant </w:t>
      </w:r>
      <w:r w:rsidR="00A54491" w:rsidRPr="00565B0C">
        <w:t xml:space="preserve">convenience </w:t>
      </w:r>
      <w:r w:rsidRPr="00565B0C">
        <w:t xml:space="preserve">and not a </w:t>
      </w:r>
      <w:r w:rsidR="00A54491" w:rsidRPr="00565B0C">
        <w:t xml:space="preserve">usage </w:t>
      </w:r>
      <w:r w:rsidRPr="00565B0C">
        <w:t>guarantee</w:t>
      </w:r>
      <w:r w:rsidR="00310F44">
        <w:t xml:space="preserve">. </w:t>
      </w:r>
      <w:r w:rsidRPr="00565B0C">
        <w:t xml:space="preserve">The City reserves the right to </w:t>
      </w:r>
      <w:r w:rsidR="00561E9B" w:rsidRPr="00565B0C">
        <w:t xml:space="preserve">issue </w:t>
      </w:r>
      <w:r w:rsidRPr="00565B0C">
        <w:t xml:space="preserve">multiple or partial awards, and/or to order </w:t>
      </w:r>
      <w:r w:rsidR="00A54491" w:rsidRPr="00565B0C">
        <w:t xml:space="preserve">work </w:t>
      </w:r>
      <w:r w:rsidRPr="00565B0C">
        <w:t xml:space="preserve">based on City needs. The City </w:t>
      </w:r>
      <w:r w:rsidR="00A54491" w:rsidRPr="00565B0C">
        <w:t xml:space="preserve">may turn to </w:t>
      </w:r>
      <w:r w:rsidRPr="00565B0C">
        <w:t xml:space="preserve">other appropriate contract sources </w:t>
      </w:r>
      <w:r w:rsidR="00A54491" w:rsidRPr="00565B0C">
        <w:t xml:space="preserve">or supplemental contracts, </w:t>
      </w:r>
      <w:r w:rsidRPr="00565B0C">
        <w:t xml:space="preserve">to obtain these </w:t>
      </w:r>
      <w:r w:rsidR="00A54491" w:rsidRPr="00565B0C">
        <w:t xml:space="preserve">same or similar </w:t>
      </w:r>
      <w:r w:rsidRPr="00565B0C">
        <w:t>services. The City may re</w:t>
      </w:r>
      <w:r w:rsidR="00CD48FB" w:rsidRPr="00565B0C">
        <w:t>-</w:t>
      </w:r>
      <w:r w:rsidRPr="00565B0C">
        <w:t>solicit for new additions to the Consultant pool</w:t>
      </w:r>
      <w:r w:rsidR="00310F44">
        <w:t xml:space="preserve">. </w:t>
      </w:r>
      <w:r w:rsidRPr="00565B0C">
        <w:t>Use of such supplemental contracts does not limit the right of the City to terminate existing contracts for convenience or cause.</w:t>
      </w:r>
    </w:p>
    <w:p w14:paraId="73C25522" w14:textId="4A5920AE" w:rsidR="00811027" w:rsidRPr="00565B0C" w:rsidRDefault="009755FE" w:rsidP="007E5941">
      <w:pPr>
        <w:pStyle w:val="RFQSubheading"/>
      </w:pPr>
      <w:r w:rsidRPr="00565B0C">
        <w:t>7</w:t>
      </w:r>
      <w:r w:rsidR="004072E1" w:rsidRPr="00565B0C">
        <w:t>.1</w:t>
      </w:r>
      <w:r w:rsidR="00241E5C" w:rsidRPr="00565B0C">
        <w:t>2</w:t>
      </w:r>
      <w:r w:rsidR="004072E1" w:rsidRPr="00565B0C">
        <w:t xml:space="preserve"> </w:t>
      </w:r>
      <w:r w:rsidR="005D6CD0" w:rsidRPr="00565B0C">
        <w:t>Expansion Clause</w:t>
      </w:r>
    </w:p>
    <w:p w14:paraId="73C25524" w14:textId="013ADDBC" w:rsidR="00E14C04" w:rsidRPr="00565B0C" w:rsidRDefault="006D7517" w:rsidP="007E5941">
      <w:pPr>
        <w:pStyle w:val="RFQBody"/>
        <w:rPr>
          <w:rFonts w:eastAsia="Calibri"/>
        </w:rPr>
      </w:pPr>
      <w:r w:rsidRPr="00565B0C">
        <w:rPr>
          <w:rFonts w:eastAsia="Calibri"/>
        </w:rPr>
        <w:t>T</w:t>
      </w:r>
      <w:r w:rsidR="00062D0D" w:rsidRPr="00565B0C">
        <w:rPr>
          <w:rFonts w:eastAsia="Calibri"/>
        </w:rPr>
        <w:t xml:space="preserve">he contract limits expansion of scope and new work not expressly provided for within the </w:t>
      </w:r>
      <w:r w:rsidR="000E579D" w:rsidRPr="00565B0C">
        <w:rPr>
          <w:rFonts w:eastAsia="Calibri"/>
        </w:rPr>
        <w:t>RFQ</w:t>
      </w:r>
      <w:r w:rsidR="00310F44">
        <w:rPr>
          <w:rFonts w:eastAsia="Calibri"/>
        </w:rPr>
        <w:t xml:space="preserve">. </w:t>
      </w:r>
    </w:p>
    <w:p w14:paraId="73C25525" w14:textId="77777777" w:rsidR="002B1502" w:rsidRPr="00565B0C" w:rsidRDefault="006D7517" w:rsidP="007E5941">
      <w:pPr>
        <w:pStyle w:val="RFQBody"/>
      </w:pPr>
      <w:r w:rsidRPr="00565B0C">
        <w:t>E</w:t>
      </w:r>
      <w:r w:rsidR="00E14C04" w:rsidRPr="00565B0C">
        <w:t>xpansion for New Work (work not specified within the original Scope of Work Section of this Agreement, and/or not specified in the original RFP as intended work for the Agreement) must comply with the following:</w:t>
      </w:r>
    </w:p>
    <w:p w14:paraId="73C25527" w14:textId="7DF37E22" w:rsidR="00E14C04" w:rsidRPr="00565B0C" w:rsidRDefault="00E14C04" w:rsidP="007E5941">
      <w:pPr>
        <w:pStyle w:val="RFQBody"/>
      </w:pPr>
      <w:r w:rsidRPr="00565B0C">
        <w:t xml:space="preserve">(a) New Work </w:t>
      </w:r>
      <w:r w:rsidR="006D7517" w:rsidRPr="00565B0C">
        <w:t xml:space="preserve">is </w:t>
      </w:r>
      <w:r w:rsidRPr="00565B0C">
        <w:t xml:space="preserve">not reasonable to solicit separately; (b) is for reasonable purpose; (c) was not reasonably known </w:t>
      </w:r>
      <w:r w:rsidR="006D7517" w:rsidRPr="00565B0C">
        <w:t xml:space="preserve">by </w:t>
      </w:r>
      <w:r w:rsidRPr="00565B0C">
        <w:t xml:space="preserve">the City or Consultant at time of </w:t>
      </w:r>
      <w:r w:rsidR="006D7517" w:rsidRPr="00565B0C">
        <w:t xml:space="preserve">solicitation </w:t>
      </w:r>
      <w:r w:rsidRPr="00565B0C">
        <w:t>or was mentioned as a possibility in the solicitation (</w:t>
      </w:r>
      <w:r w:rsidR="006D7517" w:rsidRPr="00565B0C">
        <w:t xml:space="preserve">i.e. </w:t>
      </w:r>
      <w:r w:rsidRPr="00565B0C">
        <w:t>future phases of work, or a change in law); (d) is not significant enough to be regarded as an independent body of work; (e) would not attract a different field of competition; and (f) does not vary the identity or purpose of the Agreement</w:t>
      </w:r>
      <w:r w:rsidR="00310F44">
        <w:t xml:space="preserve">. </w:t>
      </w:r>
      <w:r w:rsidRPr="00565B0C">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565B0C">
        <w:t xml:space="preserve">during </w:t>
      </w:r>
      <w:r w:rsidRPr="00565B0C">
        <w:t xml:space="preserve">solicitation, time extensions, </w:t>
      </w:r>
      <w:r w:rsidR="006D7517" w:rsidRPr="00565B0C">
        <w:t xml:space="preserve">and </w:t>
      </w:r>
      <w:r w:rsidRPr="00565B0C">
        <w:t>Work Orders issued on an On-Call contract</w:t>
      </w:r>
      <w:r w:rsidR="00310F44">
        <w:t xml:space="preserve">. </w:t>
      </w:r>
      <w:r w:rsidR="006D7517" w:rsidRPr="00565B0C">
        <w:t xml:space="preserve">Expansion </w:t>
      </w:r>
      <w:r w:rsidRPr="00565B0C">
        <w:t>must be mutually agreed and issued by the City through written Addenda</w:t>
      </w:r>
      <w:r w:rsidR="00310F44">
        <w:t xml:space="preserve">. </w:t>
      </w:r>
      <w:r w:rsidRPr="00565B0C">
        <w:t>New Work performed before an authorizing Amendment may not be eligible for payment.</w:t>
      </w:r>
    </w:p>
    <w:p w14:paraId="73C2552A" w14:textId="58479392" w:rsidR="00811027" w:rsidRPr="00565B0C" w:rsidRDefault="009755FE" w:rsidP="007E5941">
      <w:pPr>
        <w:pStyle w:val="RFQSubheading"/>
      </w:pPr>
      <w:r w:rsidRPr="00565B0C">
        <w:lastRenderedPageBreak/>
        <w:t>7</w:t>
      </w:r>
      <w:r w:rsidR="004072E1" w:rsidRPr="00565B0C">
        <w:t>.1</w:t>
      </w:r>
      <w:r w:rsidR="00241E5C" w:rsidRPr="00565B0C">
        <w:t>3</w:t>
      </w:r>
      <w:r w:rsidR="004072E1" w:rsidRPr="00565B0C">
        <w:t xml:space="preserve"> </w:t>
      </w:r>
      <w:r w:rsidR="005D6CD0" w:rsidRPr="00565B0C">
        <w:t xml:space="preserve">Right to Award to </w:t>
      </w:r>
      <w:r w:rsidR="00163B14" w:rsidRPr="00565B0C">
        <w:t xml:space="preserve">next ranked </w:t>
      </w:r>
      <w:r w:rsidR="005D6CD0" w:rsidRPr="00565B0C">
        <w:t>Consultant</w:t>
      </w:r>
    </w:p>
    <w:p w14:paraId="73C2552B" w14:textId="113DAA95" w:rsidR="000E579D" w:rsidRPr="00565B0C" w:rsidRDefault="000E579D" w:rsidP="007E5941">
      <w:pPr>
        <w:pStyle w:val="RFQBody"/>
      </w:pPr>
      <w:r w:rsidRPr="00565B0C">
        <w:t xml:space="preserve">If a contract is executed </w:t>
      </w:r>
      <w:r w:rsidR="006D7517" w:rsidRPr="00565B0C">
        <w:t xml:space="preserve">resulting from this </w:t>
      </w:r>
      <w:r w:rsidRPr="00565B0C">
        <w:t>solicitation and is terminated within</w:t>
      </w:r>
      <w:r w:rsidR="00FC2797" w:rsidRPr="00565B0C">
        <w:t xml:space="preserve"> 90-days</w:t>
      </w:r>
      <w:r w:rsidRPr="00565B0C">
        <w:t xml:space="preserve">, the City </w:t>
      </w:r>
      <w:r w:rsidR="006D7517" w:rsidRPr="00565B0C">
        <w:t xml:space="preserve">may </w:t>
      </w:r>
      <w:r w:rsidRPr="00565B0C">
        <w:t>return to the solicitation process to award to the next highest ranked responsive Consultant by mutual agreement with such Consultant</w:t>
      </w:r>
      <w:r w:rsidR="00310F44">
        <w:t xml:space="preserve">. </w:t>
      </w:r>
      <w:r w:rsidR="006D7517" w:rsidRPr="00565B0C">
        <w:t xml:space="preserve"> New awards thereafter are also extended </w:t>
      </w:r>
      <w:r w:rsidR="00FC2797" w:rsidRPr="00565B0C">
        <w:t>this right</w:t>
      </w:r>
      <w:r w:rsidR="00310F44">
        <w:t xml:space="preserve">. </w:t>
      </w:r>
    </w:p>
    <w:p w14:paraId="73C2552D" w14:textId="4B00D9D1" w:rsidR="003D7742" w:rsidRPr="00565B0C" w:rsidRDefault="009755FE" w:rsidP="007E5941">
      <w:pPr>
        <w:pStyle w:val="RFQSubheading"/>
      </w:pPr>
      <w:r w:rsidRPr="00565B0C">
        <w:t>7</w:t>
      </w:r>
      <w:r w:rsidR="004072E1" w:rsidRPr="00565B0C">
        <w:t>.1</w:t>
      </w:r>
      <w:r w:rsidR="00241E5C" w:rsidRPr="00565B0C">
        <w:t>4</w:t>
      </w:r>
      <w:r w:rsidR="004072E1" w:rsidRPr="00565B0C">
        <w:t xml:space="preserve"> </w:t>
      </w:r>
      <w:r w:rsidR="003D7742" w:rsidRPr="00565B0C">
        <w:t>Negotiations.</w:t>
      </w:r>
    </w:p>
    <w:p w14:paraId="73C2552E" w14:textId="77777777" w:rsidR="003D7742" w:rsidRPr="00565B0C" w:rsidRDefault="009F2F41" w:rsidP="007E5941">
      <w:pPr>
        <w:pStyle w:val="RFQBody"/>
      </w:pPr>
      <w:r w:rsidRPr="00565B0C">
        <w:t xml:space="preserve">The </w:t>
      </w:r>
      <w:r w:rsidR="003D7742" w:rsidRPr="00565B0C">
        <w:t xml:space="preserve">City </w:t>
      </w:r>
      <w:r w:rsidRPr="00565B0C">
        <w:t xml:space="preserve">may </w:t>
      </w:r>
      <w:r w:rsidR="003D7742" w:rsidRPr="00565B0C">
        <w:t>open discussions with the apparent successful Proposer, to negotiate costs and modifications to</w:t>
      </w:r>
      <w:r w:rsidR="006D7517" w:rsidRPr="00565B0C">
        <w:t xml:space="preserve"> </w:t>
      </w:r>
      <w:r w:rsidR="003D7742" w:rsidRPr="00565B0C">
        <w:t xml:space="preserve">align the proposal or contract to meet City </w:t>
      </w:r>
      <w:r w:rsidRPr="00565B0C">
        <w:t xml:space="preserve">needs </w:t>
      </w:r>
      <w:r w:rsidR="003D7742" w:rsidRPr="00565B0C">
        <w:t xml:space="preserve">within the scope sought by the </w:t>
      </w:r>
      <w:r w:rsidR="00163B14" w:rsidRPr="00565B0C">
        <w:t>solicitation</w:t>
      </w:r>
      <w:r w:rsidR="003D7742" w:rsidRPr="00565B0C">
        <w:t xml:space="preserve">. </w:t>
      </w:r>
    </w:p>
    <w:p w14:paraId="73C2552F" w14:textId="48128337" w:rsidR="003D7742" w:rsidRPr="00565B0C" w:rsidRDefault="009755FE" w:rsidP="00421CCB">
      <w:pPr>
        <w:pStyle w:val="RFQSubheading"/>
      </w:pPr>
      <w:r w:rsidRPr="00565B0C">
        <w:t>7.1</w:t>
      </w:r>
      <w:r w:rsidR="00241E5C" w:rsidRPr="00565B0C">
        <w:t>5</w:t>
      </w:r>
      <w:r w:rsidRPr="00565B0C">
        <w:t xml:space="preserve"> </w:t>
      </w:r>
      <w:r w:rsidR="003D7742" w:rsidRPr="00565B0C">
        <w:t>Effective Dates of Offer</w:t>
      </w:r>
    </w:p>
    <w:p w14:paraId="73C25530" w14:textId="0EE29BD9" w:rsidR="003D7742" w:rsidRPr="00565B0C" w:rsidRDefault="003D7742" w:rsidP="00421CCB">
      <w:pPr>
        <w:pStyle w:val="RFQBody"/>
      </w:pPr>
      <w:r w:rsidRPr="00565B0C">
        <w:t>Solicitation responses are valid until the City completes award</w:t>
      </w:r>
      <w:r w:rsidR="00310F44">
        <w:t xml:space="preserve">. </w:t>
      </w:r>
      <w:r w:rsidRPr="00565B0C">
        <w:t xml:space="preserve">Should any Proposer object to this condition, the Proposer must </w:t>
      </w:r>
      <w:r w:rsidR="009F2F41" w:rsidRPr="00565B0C">
        <w:t xml:space="preserve">object prior to the Q&amp;A deadline on page </w:t>
      </w:r>
      <w:proofErr w:type="gramStart"/>
      <w:r w:rsidR="009F2F41" w:rsidRPr="00565B0C">
        <w:t>1.</w:t>
      </w:r>
      <w:proofErr w:type="gramEnd"/>
    </w:p>
    <w:p w14:paraId="73C25531" w14:textId="0940B531" w:rsidR="003D7742" w:rsidRPr="00565B0C" w:rsidRDefault="00BE71CE" w:rsidP="00421CCB">
      <w:pPr>
        <w:pStyle w:val="RFQSubheading"/>
      </w:pPr>
      <w:r w:rsidRPr="00565B0C">
        <w:t>7.1</w:t>
      </w:r>
      <w:r w:rsidR="00241E5C" w:rsidRPr="00565B0C">
        <w:t>6</w:t>
      </w:r>
      <w:r w:rsidR="009755FE" w:rsidRPr="00565B0C">
        <w:t xml:space="preserve"> </w:t>
      </w:r>
      <w:r w:rsidR="003D7742" w:rsidRPr="00565B0C">
        <w:t>Cost of Preparing Proposals</w:t>
      </w:r>
    </w:p>
    <w:p w14:paraId="73C25532" w14:textId="77777777" w:rsidR="003D7742" w:rsidRPr="00565B0C" w:rsidRDefault="003D7742" w:rsidP="00421CCB">
      <w:pPr>
        <w:pStyle w:val="RFQBody"/>
      </w:pPr>
      <w:r w:rsidRPr="00565B0C">
        <w:t xml:space="preserve">The City </w:t>
      </w:r>
      <w:r w:rsidR="006D7517" w:rsidRPr="00565B0C">
        <w:t xml:space="preserve">is not </w:t>
      </w:r>
      <w:r w:rsidRPr="00565B0C">
        <w:t xml:space="preserve">liable for costs incurred by the Proposer </w:t>
      </w:r>
      <w:r w:rsidR="009F2F41" w:rsidRPr="00565B0C">
        <w:t>to prepare, submit and present proposals, interviews and/or demonstrations.</w:t>
      </w:r>
    </w:p>
    <w:p w14:paraId="73C25533" w14:textId="1273D4F9" w:rsidR="003D7742" w:rsidRPr="00565B0C" w:rsidRDefault="009755FE" w:rsidP="00421CCB">
      <w:pPr>
        <w:pStyle w:val="RFQSubheading"/>
      </w:pPr>
      <w:bookmarkStart w:id="53" w:name="_Toc521141125"/>
      <w:bookmarkStart w:id="54" w:name="_Toc524484972"/>
      <w:bookmarkStart w:id="55" w:name="_Toc524754159"/>
      <w:bookmarkStart w:id="56" w:name="_Toc85261716"/>
      <w:bookmarkStart w:id="57" w:name="_Toc521141129"/>
      <w:bookmarkStart w:id="58" w:name="_Toc524484976"/>
      <w:bookmarkStart w:id="59" w:name="_Toc524754163"/>
      <w:bookmarkStart w:id="60" w:name="_Toc526492405"/>
      <w:bookmarkStart w:id="61" w:name="_Toc528557460"/>
      <w:bookmarkStart w:id="62" w:name="_Toc529153520"/>
      <w:bookmarkStart w:id="63" w:name="_Toc30899418"/>
      <w:r w:rsidRPr="00565B0C">
        <w:t>7.1</w:t>
      </w:r>
      <w:r w:rsidR="00241E5C" w:rsidRPr="00565B0C">
        <w:t>7</w:t>
      </w:r>
      <w:r w:rsidRPr="00565B0C">
        <w:t xml:space="preserve"> </w:t>
      </w:r>
      <w:r w:rsidR="003D7742" w:rsidRPr="00565B0C">
        <w:t>Readability</w:t>
      </w:r>
      <w:bookmarkEnd w:id="53"/>
      <w:bookmarkEnd w:id="54"/>
      <w:bookmarkEnd w:id="55"/>
      <w:bookmarkEnd w:id="56"/>
    </w:p>
    <w:p w14:paraId="73C25534" w14:textId="77777777" w:rsidR="003D7742" w:rsidRPr="00565B0C" w:rsidRDefault="006D7517" w:rsidP="00421CCB">
      <w:pPr>
        <w:pStyle w:val="RFQBody"/>
      </w:pPr>
      <w:r w:rsidRPr="00565B0C">
        <w:t xml:space="preserve">The </w:t>
      </w:r>
      <w:r w:rsidR="003D7742" w:rsidRPr="00565B0C">
        <w:t xml:space="preserve">City’s ability to evaluate proposals </w:t>
      </w:r>
      <w:r w:rsidRPr="00565B0C">
        <w:t xml:space="preserve">is influenced by the </w:t>
      </w:r>
      <w:r w:rsidR="009F2F41" w:rsidRPr="00565B0C">
        <w:t>organization, detail, comprehensive material and readable</w:t>
      </w:r>
      <w:r w:rsidRPr="00565B0C">
        <w:t xml:space="preserve"> format of the response</w:t>
      </w:r>
      <w:r w:rsidR="009F2F41" w:rsidRPr="00565B0C">
        <w:t>.</w:t>
      </w:r>
      <w:r w:rsidR="003D7742" w:rsidRPr="00565B0C">
        <w:t xml:space="preserve"> </w:t>
      </w:r>
    </w:p>
    <w:p w14:paraId="73C25536" w14:textId="147156F1" w:rsidR="003D7742" w:rsidRPr="00565B0C" w:rsidRDefault="00BE71CE" w:rsidP="00421CCB">
      <w:pPr>
        <w:pStyle w:val="RFQSubheading"/>
      </w:pPr>
      <w:r w:rsidRPr="00565B0C">
        <w:t>7.1</w:t>
      </w:r>
      <w:r w:rsidR="00241E5C" w:rsidRPr="00565B0C">
        <w:t>8</w:t>
      </w:r>
      <w:r w:rsidR="009755FE" w:rsidRPr="00565B0C">
        <w:t xml:space="preserve"> </w:t>
      </w:r>
      <w:r w:rsidR="003D7742" w:rsidRPr="00565B0C">
        <w:t xml:space="preserve">Changes or Corrections </w:t>
      </w:r>
      <w:r w:rsidR="009F2F41" w:rsidRPr="00565B0C">
        <w:t xml:space="preserve">to </w:t>
      </w:r>
      <w:r w:rsidR="00421CCB">
        <w:t>Proposal Submittal</w:t>
      </w:r>
    </w:p>
    <w:p w14:paraId="73C25537" w14:textId="5241F298" w:rsidR="003D7742" w:rsidRPr="00565B0C" w:rsidRDefault="003D7742" w:rsidP="00421CCB">
      <w:pPr>
        <w:pStyle w:val="RFQBody"/>
      </w:pPr>
      <w:r w:rsidRPr="00565B0C">
        <w:t xml:space="preserve">Prior to the submittal </w:t>
      </w:r>
      <w:r w:rsidR="006D7517" w:rsidRPr="00565B0C">
        <w:t>due date</w:t>
      </w:r>
      <w:r w:rsidRPr="00565B0C">
        <w:t xml:space="preserve">, a Consultant may </w:t>
      </w:r>
      <w:r w:rsidR="006C2BB3" w:rsidRPr="00565B0C">
        <w:t xml:space="preserve">change </w:t>
      </w:r>
      <w:r w:rsidRPr="00565B0C">
        <w:t>its proposal, if initialed and dated by the Consultant</w:t>
      </w:r>
      <w:r w:rsidR="00310F44">
        <w:t xml:space="preserve">. </w:t>
      </w:r>
      <w:r w:rsidRPr="00565B0C">
        <w:t>No change</w:t>
      </w:r>
      <w:r w:rsidR="009F2F41" w:rsidRPr="00565B0C">
        <w:t xml:space="preserve">s are </w:t>
      </w:r>
      <w:r w:rsidRPr="00565B0C">
        <w:t xml:space="preserve">allowed after the closing date and time. </w:t>
      </w:r>
    </w:p>
    <w:p w14:paraId="73C25538" w14:textId="5B210882" w:rsidR="003D7742" w:rsidRPr="00565B0C" w:rsidRDefault="00BE71CE" w:rsidP="00421CCB">
      <w:pPr>
        <w:pStyle w:val="RFQSubheading"/>
      </w:pPr>
      <w:r w:rsidRPr="00565B0C">
        <w:t>7.1</w:t>
      </w:r>
      <w:r w:rsidR="00241E5C" w:rsidRPr="00565B0C">
        <w:t>9</w:t>
      </w:r>
      <w:r w:rsidR="00811027" w:rsidRPr="00565B0C">
        <w:t xml:space="preserve"> </w:t>
      </w:r>
      <w:r w:rsidR="003D7742" w:rsidRPr="00565B0C">
        <w:t>Errors in Proposals</w:t>
      </w:r>
      <w:bookmarkEnd w:id="57"/>
      <w:bookmarkEnd w:id="58"/>
      <w:bookmarkEnd w:id="59"/>
      <w:bookmarkEnd w:id="60"/>
      <w:bookmarkEnd w:id="61"/>
      <w:bookmarkEnd w:id="62"/>
      <w:bookmarkEnd w:id="63"/>
    </w:p>
    <w:p w14:paraId="73C25539" w14:textId="1651795D" w:rsidR="003D7742" w:rsidRPr="00565B0C" w:rsidRDefault="003D7742" w:rsidP="00421CCB">
      <w:pPr>
        <w:pStyle w:val="RFQBody"/>
      </w:pPr>
      <w:r w:rsidRPr="00565B0C">
        <w:t>Proposers are responsible for errors and omissions in their proposals</w:t>
      </w:r>
      <w:r w:rsidR="00310F44">
        <w:t xml:space="preserve">. </w:t>
      </w:r>
      <w:r w:rsidRPr="00565B0C">
        <w:t>No error or omission shall diminish the Proposer’s obligations to the City.</w:t>
      </w:r>
    </w:p>
    <w:p w14:paraId="73C2553A" w14:textId="2BE5C412" w:rsidR="003D7742" w:rsidRPr="00565B0C" w:rsidRDefault="00241E5C" w:rsidP="00421CCB">
      <w:pPr>
        <w:pStyle w:val="RFQSubheading"/>
      </w:pPr>
      <w:r w:rsidRPr="00565B0C">
        <w:t>7.20</w:t>
      </w:r>
      <w:r w:rsidR="009755FE" w:rsidRPr="00565B0C">
        <w:t xml:space="preserve"> </w:t>
      </w:r>
      <w:r w:rsidR="00421CCB">
        <w:t>Withdrawal of Proposal</w:t>
      </w:r>
    </w:p>
    <w:p w14:paraId="73C2553B" w14:textId="77777777" w:rsidR="003D7742" w:rsidRPr="00565B0C" w:rsidRDefault="003D7742" w:rsidP="00421CCB">
      <w:pPr>
        <w:pStyle w:val="RFQBody"/>
      </w:pPr>
      <w:r w:rsidRPr="00565B0C">
        <w:t>A submittal may be withdrawn by wr</w:t>
      </w:r>
      <w:r w:rsidR="006B2611" w:rsidRPr="00565B0C">
        <w:t>itten request of the submitter.</w:t>
      </w:r>
    </w:p>
    <w:p w14:paraId="73C2553C" w14:textId="289FAB40" w:rsidR="003D7742" w:rsidRPr="00565B0C" w:rsidRDefault="00BE71CE" w:rsidP="00421CCB">
      <w:pPr>
        <w:pStyle w:val="RFQSubheading"/>
      </w:pPr>
      <w:bookmarkStart w:id="64" w:name="_Toc521141131"/>
      <w:bookmarkStart w:id="65" w:name="_Toc524484978"/>
      <w:bookmarkStart w:id="66" w:name="_Toc524754165"/>
      <w:bookmarkStart w:id="67" w:name="_Toc526492407"/>
      <w:bookmarkStart w:id="68" w:name="_Toc528557462"/>
      <w:bookmarkStart w:id="69" w:name="_Toc529153522"/>
      <w:bookmarkStart w:id="70" w:name="_Toc30899420"/>
      <w:r w:rsidRPr="00565B0C">
        <w:t>7.</w:t>
      </w:r>
      <w:r w:rsidR="00E904BD" w:rsidRPr="00565B0C">
        <w:t>2</w:t>
      </w:r>
      <w:r w:rsidR="00241E5C" w:rsidRPr="00565B0C">
        <w:t>1</w:t>
      </w:r>
      <w:r w:rsidR="009755FE" w:rsidRPr="00565B0C">
        <w:t xml:space="preserve"> </w:t>
      </w:r>
      <w:r w:rsidR="003D7742" w:rsidRPr="00565B0C">
        <w:t>Rejection of Proposals</w:t>
      </w:r>
      <w:bookmarkEnd w:id="64"/>
      <w:bookmarkEnd w:id="65"/>
      <w:bookmarkEnd w:id="66"/>
      <w:bookmarkEnd w:id="67"/>
      <w:bookmarkEnd w:id="68"/>
      <w:bookmarkEnd w:id="69"/>
      <w:bookmarkEnd w:id="70"/>
    </w:p>
    <w:p w14:paraId="73C2553D" w14:textId="5BBBCE94" w:rsidR="003D7742" w:rsidRPr="00565B0C" w:rsidRDefault="003D7742" w:rsidP="00421CCB">
      <w:pPr>
        <w:pStyle w:val="RFQBody"/>
        <w:rPr>
          <w:spacing w:val="-3"/>
        </w:rPr>
      </w:pPr>
      <w:r w:rsidRPr="00565B0C">
        <w:t xml:space="preserve">The City </w:t>
      </w:r>
      <w:r w:rsidR="006B2611" w:rsidRPr="00565B0C">
        <w:t xml:space="preserve">may </w:t>
      </w:r>
      <w:r w:rsidRPr="00565B0C">
        <w:t>reject any or all proposals with no penalty</w:t>
      </w:r>
      <w:r w:rsidR="00310F44">
        <w:t xml:space="preserve">. </w:t>
      </w:r>
      <w:r w:rsidRPr="00565B0C">
        <w:t xml:space="preserve">The City </w:t>
      </w:r>
      <w:r w:rsidR="006B2611" w:rsidRPr="00565B0C">
        <w:t xml:space="preserve">may </w:t>
      </w:r>
      <w:r w:rsidRPr="00565B0C">
        <w:t>waive immaterial defects and minor irregularities in any submitted proposal.</w:t>
      </w:r>
    </w:p>
    <w:p w14:paraId="73C2553E" w14:textId="726B07DC" w:rsidR="003D7742" w:rsidRPr="00565B0C" w:rsidRDefault="00811027" w:rsidP="00421CCB">
      <w:pPr>
        <w:pStyle w:val="RFQSubheading"/>
      </w:pPr>
      <w:bookmarkStart w:id="71" w:name="_Toc521141132"/>
      <w:bookmarkStart w:id="72" w:name="_Toc524484979"/>
      <w:bookmarkStart w:id="73" w:name="_Toc524754166"/>
      <w:bookmarkStart w:id="74" w:name="_Toc526492408"/>
      <w:bookmarkStart w:id="75" w:name="_Toc528557463"/>
      <w:bookmarkStart w:id="76" w:name="_Toc529153523"/>
      <w:bookmarkStart w:id="77" w:name="_Toc30899421"/>
      <w:r w:rsidRPr="00565B0C">
        <w:t>7.2</w:t>
      </w:r>
      <w:r w:rsidR="00241E5C" w:rsidRPr="00565B0C">
        <w:t>2</w:t>
      </w:r>
      <w:r w:rsidR="009755FE" w:rsidRPr="00565B0C">
        <w:t xml:space="preserve"> </w:t>
      </w:r>
      <w:r w:rsidR="003D7742" w:rsidRPr="00565B0C">
        <w:t>Incorporation of RFP</w:t>
      </w:r>
      <w:r w:rsidR="000709FD" w:rsidRPr="00565B0C">
        <w:t>/RFQ</w:t>
      </w:r>
      <w:r w:rsidR="003D7742" w:rsidRPr="00565B0C">
        <w:t xml:space="preserve"> and Proposal in Contract</w:t>
      </w:r>
      <w:bookmarkEnd w:id="71"/>
      <w:bookmarkEnd w:id="72"/>
      <w:bookmarkEnd w:id="73"/>
      <w:bookmarkEnd w:id="74"/>
      <w:bookmarkEnd w:id="75"/>
      <w:bookmarkEnd w:id="76"/>
      <w:bookmarkEnd w:id="77"/>
    </w:p>
    <w:p w14:paraId="73C25540" w14:textId="14587924" w:rsidR="005D6CD0" w:rsidRPr="00565B0C" w:rsidRDefault="003D7742" w:rsidP="00421CCB">
      <w:pPr>
        <w:pStyle w:val="RFQBody"/>
      </w:pPr>
      <w:r w:rsidRPr="00565B0C">
        <w:t>This RFP</w:t>
      </w:r>
      <w:r w:rsidR="000709FD" w:rsidRPr="00565B0C">
        <w:t>/RFQ</w:t>
      </w:r>
      <w:r w:rsidRPr="00565B0C">
        <w:t xml:space="preserve"> and Proposer’s response, including promises, warranties, commitments, and representations made in the successful proposal </w:t>
      </w:r>
      <w:r w:rsidR="006B2611" w:rsidRPr="00565B0C">
        <w:t xml:space="preserve">once </w:t>
      </w:r>
      <w:r w:rsidRPr="00565B0C">
        <w:t xml:space="preserve">accepted by the City, </w:t>
      </w:r>
      <w:r w:rsidR="006B2611" w:rsidRPr="00565B0C">
        <w:t xml:space="preserve">are </w:t>
      </w:r>
      <w:r w:rsidRPr="00565B0C">
        <w:t>binding and incorporated by reference in the City’s contract with the Proposer.</w:t>
      </w:r>
    </w:p>
    <w:p w14:paraId="73C25541" w14:textId="5636EE15" w:rsidR="005D6CD0" w:rsidRPr="00565B0C" w:rsidRDefault="00BE71CE" w:rsidP="00421CCB">
      <w:pPr>
        <w:pStyle w:val="RFQSubheading"/>
      </w:pPr>
      <w:r w:rsidRPr="00565B0C">
        <w:t>7.2</w:t>
      </w:r>
      <w:r w:rsidR="00241E5C" w:rsidRPr="00565B0C">
        <w:t>3</w:t>
      </w:r>
      <w:r w:rsidR="009755FE" w:rsidRPr="00565B0C">
        <w:t xml:space="preserve"> </w:t>
      </w:r>
      <w:r w:rsidR="00421CCB">
        <w:t>Independent Contractor</w:t>
      </w:r>
    </w:p>
    <w:p w14:paraId="73C2554D" w14:textId="23F963DA" w:rsidR="005D6CD0" w:rsidRPr="00565B0C" w:rsidRDefault="005D6CD0" w:rsidP="00421CCB">
      <w:pPr>
        <w:pStyle w:val="RFQBody"/>
      </w:pPr>
      <w:r w:rsidRPr="00565B0C">
        <w:t>The Consultant work</w:t>
      </w:r>
      <w:r w:rsidR="00A24415" w:rsidRPr="00565B0C">
        <w:t>s</w:t>
      </w:r>
      <w:r w:rsidRPr="00565B0C">
        <w:t xml:space="preserve"> as an independent contractor</w:t>
      </w:r>
      <w:r w:rsidR="00310F44">
        <w:t xml:space="preserve">. </w:t>
      </w:r>
      <w:r w:rsidR="00984A78" w:rsidRPr="00565B0C">
        <w:t>T</w:t>
      </w:r>
      <w:r w:rsidRPr="00565B0C">
        <w:t xml:space="preserve">he City </w:t>
      </w:r>
      <w:r w:rsidR="00984A78" w:rsidRPr="00565B0C">
        <w:t xml:space="preserve">will provide appropriate </w:t>
      </w:r>
      <w:r w:rsidRPr="00565B0C">
        <w:t xml:space="preserve">contract management, </w:t>
      </w:r>
      <w:r w:rsidR="00984A78" w:rsidRPr="00565B0C">
        <w:t>but that does not constitute a supervisory relationship to the consultant.</w:t>
      </w:r>
      <w:r w:rsidRPr="00565B0C">
        <w:t xml:space="preserve"> Consultant workers </w:t>
      </w:r>
      <w:r w:rsidR="00984A78" w:rsidRPr="00565B0C">
        <w:t xml:space="preserve">are prohibited </w:t>
      </w:r>
      <w:r w:rsidRPr="00565B0C">
        <w:t xml:space="preserve">from supervising City </w:t>
      </w:r>
      <w:r w:rsidR="00F22801" w:rsidRPr="00565B0C">
        <w:t>employees</w:t>
      </w:r>
      <w:r w:rsidRPr="00565B0C">
        <w:t xml:space="preserve"> </w:t>
      </w:r>
      <w:r w:rsidR="00984A78" w:rsidRPr="00565B0C">
        <w:t xml:space="preserve">or from direct supervision by </w:t>
      </w:r>
      <w:r w:rsidRPr="00565B0C">
        <w:t>a City employee</w:t>
      </w:r>
      <w:r w:rsidR="00310F44">
        <w:t xml:space="preserve">. </w:t>
      </w:r>
      <w:r w:rsidRPr="00565B0C">
        <w:t>Prohibited supervision tasks include conducting a City of Seattle Employee Performance Evaluation, preparing and/or approving a City of Seattle timesheet, administering employee discipline, and similar supervisory actions.</w:t>
      </w:r>
    </w:p>
    <w:p w14:paraId="73C2554E" w14:textId="73725703" w:rsidR="005D6CD0" w:rsidRPr="00565B0C" w:rsidRDefault="005D6CD0" w:rsidP="00421CCB">
      <w:pPr>
        <w:pStyle w:val="RFQBody"/>
      </w:pPr>
      <w:r w:rsidRPr="00565B0C">
        <w:t xml:space="preserve">Contract workers shall not be given City office space unless expressly provided for below, and in no case shall such space be </w:t>
      </w:r>
      <w:r w:rsidR="006C2BB3" w:rsidRPr="00565B0C">
        <w:t xml:space="preserve">provided </w:t>
      </w:r>
      <w:r w:rsidRPr="00565B0C">
        <w:t xml:space="preserve">for </w:t>
      </w:r>
      <w:r w:rsidR="006C2BB3" w:rsidRPr="00565B0C">
        <w:t xml:space="preserve">over 36 </w:t>
      </w:r>
      <w:r w:rsidRPr="00565B0C">
        <w:t>months without specific authorization from the City Project Manager</w:t>
      </w:r>
      <w:r w:rsidR="00310F44">
        <w:t xml:space="preserve">. </w:t>
      </w:r>
    </w:p>
    <w:p w14:paraId="2AFAA6C3" w14:textId="735644E2" w:rsidR="00371F87" w:rsidRDefault="005D6CD0" w:rsidP="00421CCB">
      <w:pPr>
        <w:pStyle w:val="RFQBody"/>
      </w:pPr>
      <w:r w:rsidRPr="00565B0C">
        <w:t>The City will not provide space in City offices for performance of this work</w:t>
      </w:r>
      <w:r w:rsidR="00310F44">
        <w:t xml:space="preserve">. </w:t>
      </w:r>
      <w:r w:rsidRPr="00565B0C">
        <w:t>Consultants</w:t>
      </w:r>
      <w:r w:rsidR="00984A78" w:rsidRPr="00565B0C">
        <w:t xml:space="preserve"> will</w:t>
      </w:r>
      <w:r w:rsidR="006C2BB3" w:rsidRPr="00565B0C">
        <w:t xml:space="preserve"> perform </w:t>
      </w:r>
      <w:r w:rsidR="00984A78" w:rsidRPr="00565B0C">
        <w:t xml:space="preserve">most </w:t>
      </w:r>
      <w:r w:rsidRPr="00565B0C">
        <w:t>work from their own office space or the field.</w:t>
      </w:r>
      <w:bookmarkStart w:id="78" w:name="_GoBack"/>
      <w:bookmarkEnd w:id="78"/>
    </w:p>
    <w:p w14:paraId="73C25555" w14:textId="6549E0FC" w:rsidR="00265AFB" w:rsidRPr="00565B0C" w:rsidRDefault="00811027" w:rsidP="00421CCB">
      <w:pPr>
        <w:pStyle w:val="RFQSubheading"/>
      </w:pPr>
      <w:r w:rsidRPr="00565B0C">
        <w:t>7.</w:t>
      </w:r>
      <w:r w:rsidR="00BE71CE" w:rsidRPr="00565B0C">
        <w:t>2</w:t>
      </w:r>
      <w:r w:rsidR="00241E5C" w:rsidRPr="00565B0C">
        <w:t>4</w:t>
      </w:r>
      <w:r w:rsidR="009755FE" w:rsidRPr="00565B0C">
        <w:t xml:space="preserve"> </w:t>
      </w:r>
      <w:r w:rsidR="00421CCB">
        <w:t>Equal Benefits</w:t>
      </w:r>
    </w:p>
    <w:p w14:paraId="73C25557" w14:textId="3D7D063E" w:rsidR="00195EE0" w:rsidRPr="00421CCB" w:rsidRDefault="00FA0701" w:rsidP="00421CCB">
      <w:pPr>
        <w:pStyle w:val="RFQBody"/>
      </w:pPr>
      <w:r w:rsidRPr="00565B0C">
        <w:t xml:space="preserve">Seattle Municipal </w:t>
      </w:r>
      <w:r w:rsidR="003F6255" w:rsidRPr="00565B0C">
        <w:t xml:space="preserve">Code </w:t>
      </w:r>
      <w:r w:rsidRPr="00565B0C">
        <w:t xml:space="preserve">Chapter 20.45 (SMC 20.45) </w:t>
      </w:r>
      <w:r w:rsidR="003F6255" w:rsidRPr="00565B0C">
        <w:t xml:space="preserve">requires consideration of whether </w:t>
      </w:r>
      <w:r w:rsidR="001F31A4" w:rsidRPr="00565B0C">
        <w:t xml:space="preserve">Proposers </w:t>
      </w:r>
      <w:r w:rsidR="003F6255" w:rsidRPr="00565B0C">
        <w:t xml:space="preserve">provide health and benefits </w:t>
      </w:r>
      <w:r w:rsidRPr="00565B0C">
        <w:t xml:space="preserve">that are the same or equivalent </w:t>
      </w:r>
      <w:r w:rsidR="003F6255" w:rsidRPr="00565B0C">
        <w:t xml:space="preserve">to the </w:t>
      </w:r>
      <w:r w:rsidRPr="00565B0C">
        <w:t xml:space="preserve">domestic </w:t>
      </w:r>
      <w:r w:rsidR="003F6255" w:rsidRPr="00565B0C">
        <w:t>partners of employees as to spouses</w:t>
      </w:r>
      <w:r w:rsidRPr="00565B0C">
        <w:t xml:space="preserve"> of employees, and of their dependents and family members</w:t>
      </w:r>
      <w:r w:rsidR="00310F44">
        <w:t xml:space="preserve">. </w:t>
      </w:r>
      <w:r w:rsidR="003F6255" w:rsidRPr="00565B0C">
        <w:t xml:space="preserve">The </w:t>
      </w:r>
      <w:r w:rsidR="00984A78" w:rsidRPr="00565B0C">
        <w:t xml:space="preserve">Consultant </w:t>
      </w:r>
      <w:r w:rsidR="001F31A4" w:rsidRPr="00565B0C">
        <w:t xml:space="preserve">Questionnaire requested in the Submittal instructions </w:t>
      </w:r>
      <w:r w:rsidR="003F6255" w:rsidRPr="00565B0C">
        <w:t>includes</w:t>
      </w:r>
      <w:r w:rsidR="0073729B" w:rsidRPr="00565B0C">
        <w:t xml:space="preserve"> materials to designate </w:t>
      </w:r>
      <w:r w:rsidR="00984A78" w:rsidRPr="00565B0C">
        <w:t>your equal benefits status</w:t>
      </w:r>
      <w:r w:rsidR="003F6255" w:rsidRPr="00565B0C">
        <w:t>.</w:t>
      </w:r>
    </w:p>
    <w:p w14:paraId="73C25558" w14:textId="07417306" w:rsidR="003F6255" w:rsidRPr="00565B0C" w:rsidRDefault="00811027" w:rsidP="00421CCB">
      <w:pPr>
        <w:pStyle w:val="RFQSubheading"/>
        <w:rPr>
          <w:i/>
        </w:rPr>
      </w:pPr>
      <w:r w:rsidRPr="00565B0C">
        <w:t>7.2</w:t>
      </w:r>
      <w:r w:rsidR="00241E5C" w:rsidRPr="00565B0C">
        <w:t>5</w:t>
      </w:r>
      <w:r w:rsidR="009755FE" w:rsidRPr="00565B0C">
        <w:t xml:space="preserve"> </w:t>
      </w:r>
      <w:r w:rsidR="003F6255" w:rsidRPr="00565B0C">
        <w:t>Wo</w:t>
      </w:r>
      <w:r w:rsidR="00421CCB">
        <w:t>men and Minority Subcontracting</w:t>
      </w:r>
    </w:p>
    <w:p w14:paraId="73C25559" w14:textId="6871FD70" w:rsidR="003F6255" w:rsidRPr="00565B0C" w:rsidRDefault="00984A78" w:rsidP="00421CCB">
      <w:pPr>
        <w:pStyle w:val="RFQBody"/>
      </w:pPr>
      <w:r w:rsidRPr="00565B0C">
        <w:t xml:space="preserve">The </w:t>
      </w:r>
      <w:r w:rsidR="006F51FC" w:rsidRPr="00565B0C">
        <w:t xml:space="preserve">Mayor’s Executive Order and City ordinance </w:t>
      </w:r>
      <w:r w:rsidRPr="00565B0C">
        <w:t xml:space="preserve">require the </w:t>
      </w:r>
      <w:r w:rsidR="003F6255" w:rsidRPr="00565B0C">
        <w:t>maximum practicable opportunity for successful participation of minority</w:t>
      </w:r>
      <w:r w:rsidR="002A32F6" w:rsidRPr="00565B0C">
        <w:t xml:space="preserve"> </w:t>
      </w:r>
      <w:r w:rsidR="003F6255" w:rsidRPr="00565B0C">
        <w:t>and women</w:t>
      </w:r>
      <w:r w:rsidR="000709FD" w:rsidRPr="00565B0C">
        <w:t>-</w:t>
      </w:r>
      <w:r w:rsidR="003F6255" w:rsidRPr="00565B0C">
        <w:t>owned</w:t>
      </w:r>
      <w:r w:rsidR="00A30184" w:rsidRPr="00565B0C">
        <w:t xml:space="preserve"> subcontracts</w:t>
      </w:r>
      <w:r w:rsidR="00310F44">
        <w:t xml:space="preserve">. </w:t>
      </w:r>
      <w:r w:rsidR="0073729B" w:rsidRPr="00565B0C">
        <w:t>A</w:t>
      </w:r>
      <w:r w:rsidR="003F6255" w:rsidRPr="00565B0C">
        <w:t xml:space="preserve">ll </w:t>
      </w:r>
      <w:r w:rsidR="00A30184" w:rsidRPr="00565B0C">
        <w:t xml:space="preserve">proposers </w:t>
      </w:r>
      <w:r w:rsidR="0073729B" w:rsidRPr="00565B0C">
        <w:t xml:space="preserve">must </w:t>
      </w:r>
      <w:r w:rsidR="003F6255" w:rsidRPr="00565B0C">
        <w:t xml:space="preserve">agree to SMC Chapter 20.42, and </w:t>
      </w:r>
      <w:r w:rsidR="00A30184" w:rsidRPr="00565B0C">
        <w:t xml:space="preserve">seek </w:t>
      </w:r>
      <w:r w:rsidR="003F6255" w:rsidRPr="00565B0C">
        <w:t>meaningf</w:t>
      </w:r>
      <w:r w:rsidRPr="00565B0C">
        <w:t>ul subcontracting opportunities</w:t>
      </w:r>
      <w:r w:rsidR="0073729B" w:rsidRPr="00565B0C">
        <w:t xml:space="preserve"> with WMBE firms</w:t>
      </w:r>
      <w:r w:rsidRPr="00565B0C">
        <w:t xml:space="preserve">. The City requires </w:t>
      </w:r>
      <w:r w:rsidR="003F6255" w:rsidRPr="00565B0C">
        <w:t>a plan for including minority</w:t>
      </w:r>
      <w:r w:rsidR="000709FD" w:rsidRPr="00565B0C">
        <w:t>-</w:t>
      </w:r>
      <w:r w:rsidR="003F6255" w:rsidRPr="00565B0C">
        <w:t xml:space="preserve"> and </w:t>
      </w:r>
      <w:r w:rsidR="003F6255" w:rsidRPr="00565B0C">
        <w:lastRenderedPageBreak/>
        <w:t>women</w:t>
      </w:r>
      <w:r w:rsidR="000709FD" w:rsidRPr="00565B0C">
        <w:t>-</w:t>
      </w:r>
      <w:r w:rsidR="003F6255" w:rsidRPr="00565B0C">
        <w:t xml:space="preserve">owned firms, which </w:t>
      </w:r>
      <w:r w:rsidR="0073729B" w:rsidRPr="00565B0C">
        <w:t xml:space="preserve">becomes </w:t>
      </w:r>
      <w:r w:rsidR="003F6255" w:rsidRPr="00565B0C">
        <w:t>a material part of the contract</w:t>
      </w:r>
      <w:r w:rsidR="00310F44">
        <w:t xml:space="preserve">. </w:t>
      </w:r>
      <w:r w:rsidR="003F6255" w:rsidRPr="00565B0C">
        <w:t xml:space="preserve">The Plan must be </w:t>
      </w:r>
      <w:r w:rsidR="005D6CD0" w:rsidRPr="00565B0C">
        <w:t xml:space="preserve">responsive </w:t>
      </w:r>
      <w:r w:rsidR="003F6255" w:rsidRPr="00565B0C">
        <w:t>in the opinion of the City, which means a meaningful and successful search and commitments to include WMBE firms for subcontracting work</w:t>
      </w:r>
      <w:r w:rsidR="00310F44">
        <w:t xml:space="preserve">. </w:t>
      </w:r>
      <w:r w:rsidR="003F6255" w:rsidRPr="00565B0C">
        <w:t xml:space="preserve">They City reserves the right to improve the Plan with the winning </w:t>
      </w:r>
      <w:r w:rsidR="005D6CD0" w:rsidRPr="00565B0C">
        <w:t xml:space="preserve">Consultant </w:t>
      </w:r>
      <w:r w:rsidR="003F6255" w:rsidRPr="00565B0C">
        <w:t>before contract execution</w:t>
      </w:r>
      <w:r w:rsidR="00310F44">
        <w:t xml:space="preserve">. </w:t>
      </w:r>
      <w:r w:rsidR="005D6CD0" w:rsidRPr="00565B0C">
        <w:t xml:space="preserve">Consultants </w:t>
      </w:r>
      <w:r w:rsidR="003F6255" w:rsidRPr="00565B0C">
        <w:t xml:space="preserve">should use selection methods and strategies </w:t>
      </w:r>
      <w:r w:rsidRPr="00565B0C">
        <w:t xml:space="preserve">sufficiently </w:t>
      </w:r>
      <w:r w:rsidR="003F6255" w:rsidRPr="00565B0C">
        <w:t>effective for successful WMBE participation</w:t>
      </w:r>
      <w:r w:rsidR="00310F44">
        <w:t xml:space="preserve">. </w:t>
      </w:r>
      <w:r w:rsidR="003F6255" w:rsidRPr="00565B0C">
        <w:t>At City</w:t>
      </w:r>
      <w:r w:rsidRPr="00565B0C">
        <w:t xml:space="preserve"> request</w:t>
      </w:r>
      <w:r w:rsidR="003F6255" w:rsidRPr="00565B0C">
        <w:t xml:space="preserve">, </w:t>
      </w:r>
      <w:r w:rsidR="00C722E7" w:rsidRPr="00565B0C">
        <w:t>Consultant</w:t>
      </w:r>
      <w:r w:rsidR="003F6255" w:rsidRPr="00565B0C">
        <w:t>s must furnish evidence such as copies of agreements with WMBE subcontractor</w:t>
      </w:r>
      <w:r w:rsidRPr="00565B0C">
        <w:t>s</w:t>
      </w:r>
      <w:r w:rsidR="003F6255" w:rsidRPr="00565B0C">
        <w:t xml:space="preserve"> either before contract execution or during contract performance</w:t>
      </w:r>
      <w:r w:rsidR="00310F44">
        <w:t xml:space="preserve">. </w:t>
      </w:r>
      <w:r w:rsidR="003F6255" w:rsidRPr="00565B0C">
        <w:t xml:space="preserve">The winning </w:t>
      </w:r>
      <w:r w:rsidR="005D6CD0" w:rsidRPr="00565B0C">
        <w:t xml:space="preserve">Consultant </w:t>
      </w:r>
      <w:r w:rsidR="003F6255" w:rsidRPr="00565B0C">
        <w:t>must request written approval for changes to the Inclusion Plan once it is agreed upon</w:t>
      </w:r>
      <w:r w:rsidR="00310F44">
        <w:t xml:space="preserve">. </w:t>
      </w:r>
      <w:r w:rsidR="003F6255" w:rsidRPr="00565B0C">
        <w:t xml:space="preserve">This includes </w:t>
      </w:r>
      <w:r w:rsidR="005D6CD0" w:rsidRPr="00565B0C">
        <w:t xml:space="preserve">changes to </w:t>
      </w:r>
      <w:r w:rsidR="003F6255" w:rsidRPr="00565B0C">
        <w:t xml:space="preserve">goals, </w:t>
      </w:r>
      <w:r w:rsidR="005D6CD0" w:rsidRPr="00565B0C">
        <w:t>sub</w:t>
      </w:r>
      <w:r w:rsidR="000D6C52">
        <w:t>-</w:t>
      </w:r>
      <w:r w:rsidR="005D6CD0" w:rsidRPr="00565B0C">
        <w:t xml:space="preserve">consultant </w:t>
      </w:r>
      <w:r w:rsidR="003F6255" w:rsidRPr="00565B0C">
        <w:t xml:space="preserve">awards and efforts. </w:t>
      </w:r>
    </w:p>
    <w:p w14:paraId="73C2555E" w14:textId="0065428F" w:rsidR="005C23DC" w:rsidRPr="00565B0C" w:rsidRDefault="009755FE" w:rsidP="00421CCB">
      <w:pPr>
        <w:pStyle w:val="RFQSubheading"/>
      </w:pPr>
      <w:r w:rsidRPr="00565B0C">
        <w:t>7.2</w:t>
      </w:r>
      <w:r w:rsidR="00241E5C" w:rsidRPr="00565B0C">
        <w:t>6</w:t>
      </w:r>
      <w:r w:rsidRPr="00565B0C">
        <w:t xml:space="preserve"> </w:t>
      </w:r>
      <w:r w:rsidR="005C23DC" w:rsidRPr="00565B0C">
        <w:t>Insurance Requirements</w:t>
      </w:r>
      <w:bookmarkEnd w:id="47"/>
      <w:bookmarkEnd w:id="48"/>
      <w:bookmarkEnd w:id="49"/>
      <w:bookmarkEnd w:id="50"/>
      <w:bookmarkEnd w:id="51"/>
      <w:bookmarkEnd w:id="52"/>
    </w:p>
    <w:p w14:paraId="73C2555F" w14:textId="217460C8" w:rsidR="00420681" w:rsidRPr="00421CCB" w:rsidRDefault="00B54101" w:rsidP="00421CCB">
      <w:pPr>
        <w:pStyle w:val="RFQBody"/>
        <w:rPr>
          <w:rStyle w:val="Hyperlink"/>
          <w:color w:val="auto"/>
          <w:u w:val="none"/>
        </w:rPr>
      </w:pPr>
      <w:r w:rsidRPr="00421CCB">
        <w:rPr>
          <w:rStyle w:val="Hyperlink"/>
          <w:color w:val="auto"/>
          <w:u w:val="none"/>
        </w:rPr>
        <w:t xml:space="preserve">Any </w:t>
      </w:r>
      <w:r w:rsidR="008F0FE6" w:rsidRPr="00421CCB">
        <w:rPr>
          <w:rStyle w:val="Hyperlink"/>
          <w:color w:val="auto"/>
          <w:u w:val="none"/>
        </w:rPr>
        <w:t xml:space="preserve">special </w:t>
      </w:r>
      <w:r w:rsidR="005E5574" w:rsidRPr="00421CCB">
        <w:rPr>
          <w:rStyle w:val="Hyperlink"/>
          <w:color w:val="auto"/>
          <w:u w:val="none"/>
        </w:rPr>
        <w:t xml:space="preserve">insurance requirements </w:t>
      </w:r>
      <w:r w:rsidR="008F0FE6" w:rsidRPr="00421CCB">
        <w:rPr>
          <w:rStyle w:val="Hyperlink"/>
          <w:color w:val="auto"/>
          <w:u w:val="none"/>
        </w:rPr>
        <w:t xml:space="preserve">are </w:t>
      </w:r>
      <w:r w:rsidRPr="00421CCB">
        <w:rPr>
          <w:rStyle w:val="Hyperlink"/>
          <w:color w:val="auto"/>
          <w:u w:val="none"/>
        </w:rPr>
        <w:t xml:space="preserve">provided as </w:t>
      </w:r>
      <w:r w:rsidRPr="00DB6B1F">
        <w:rPr>
          <w:rStyle w:val="Hyperlink"/>
          <w:color w:val="auto"/>
          <w:u w:val="none"/>
        </w:rPr>
        <w:t>Attachment</w:t>
      </w:r>
      <w:r w:rsidR="00EE1A3C">
        <w:rPr>
          <w:rStyle w:val="Hyperlink"/>
          <w:color w:val="auto"/>
          <w:u w:val="none"/>
        </w:rPr>
        <w:t xml:space="preserve"> 2</w:t>
      </w:r>
      <w:r w:rsidR="000E6B47">
        <w:rPr>
          <w:rStyle w:val="Hyperlink"/>
          <w:color w:val="auto"/>
          <w:u w:val="none"/>
        </w:rPr>
        <w:t xml:space="preserve"> in Section 11</w:t>
      </w:r>
      <w:r w:rsidRPr="00421CCB">
        <w:rPr>
          <w:rStyle w:val="Hyperlink"/>
          <w:color w:val="auto"/>
          <w:u w:val="none"/>
        </w:rPr>
        <w:t xml:space="preserve">. </w:t>
      </w:r>
      <w:r w:rsidR="005E5574" w:rsidRPr="00421CCB">
        <w:rPr>
          <w:rStyle w:val="Hyperlink"/>
          <w:color w:val="auto"/>
          <w:u w:val="none"/>
        </w:rPr>
        <w:t xml:space="preserve">If attached, provide </w:t>
      </w:r>
      <w:r w:rsidR="00420681" w:rsidRPr="00421CCB">
        <w:rPr>
          <w:rStyle w:val="Hyperlink"/>
          <w:color w:val="auto"/>
          <w:u w:val="none"/>
        </w:rPr>
        <w:t>proof of insurance to the City before Contract</w:t>
      </w:r>
      <w:r w:rsidR="005E5574" w:rsidRPr="00421CCB">
        <w:rPr>
          <w:rStyle w:val="Hyperlink"/>
          <w:color w:val="auto"/>
          <w:u w:val="none"/>
        </w:rPr>
        <w:t xml:space="preserve"> execution</w:t>
      </w:r>
      <w:r w:rsidR="00310F44" w:rsidRPr="00421CCB">
        <w:rPr>
          <w:rStyle w:val="Hyperlink"/>
          <w:color w:val="auto"/>
          <w:u w:val="none"/>
        </w:rPr>
        <w:t xml:space="preserve">. </w:t>
      </w:r>
      <w:r w:rsidR="005E5574" w:rsidRPr="00421CCB">
        <w:rPr>
          <w:rStyle w:val="Hyperlink"/>
          <w:color w:val="auto"/>
          <w:u w:val="none"/>
        </w:rPr>
        <w:t xml:space="preserve">The </w:t>
      </w:r>
      <w:r w:rsidR="00420681" w:rsidRPr="00421CCB">
        <w:rPr>
          <w:rStyle w:val="Hyperlink"/>
          <w:color w:val="auto"/>
          <w:u w:val="none"/>
        </w:rPr>
        <w:t xml:space="preserve">City will remind the apparent successful </w:t>
      </w:r>
      <w:r w:rsidR="008F0FE6" w:rsidRPr="00421CCB">
        <w:rPr>
          <w:rStyle w:val="Hyperlink"/>
          <w:color w:val="auto"/>
          <w:u w:val="none"/>
        </w:rPr>
        <w:t xml:space="preserve">Proposer </w:t>
      </w:r>
      <w:r w:rsidR="00420681" w:rsidRPr="00421CCB">
        <w:rPr>
          <w:rStyle w:val="Hyperlink"/>
          <w:color w:val="auto"/>
          <w:u w:val="none"/>
        </w:rPr>
        <w:t>in the Intent to Award letter</w:t>
      </w:r>
      <w:r w:rsidR="00310F44" w:rsidRPr="00421CCB">
        <w:rPr>
          <w:rStyle w:val="Hyperlink"/>
          <w:color w:val="auto"/>
          <w:u w:val="none"/>
        </w:rPr>
        <w:t xml:space="preserve">. </w:t>
      </w:r>
      <w:r w:rsidR="00420681" w:rsidRPr="00421CCB">
        <w:rPr>
          <w:rStyle w:val="Hyperlink"/>
          <w:color w:val="auto"/>
          <w:u w:val="none"/>
        </w:rPr>
        <w:t xml:space="preserve">The apparent successful </w:t>
      </w:r>
      <w:r w:rsidR="00E50306" w:rsidRPr="00421CCB">
        <w:rPr>
          <w:rStyle w:val="Hyperlink"/>
          <w:color w:val="auto"/>
          <w:u w:val="none"/>
        </w:rPr>
        <w:t>Proposer</w:t>
      </w:r>
      <w:r w:rsidR="00420681" w:rsidRPr="00421CCB">
        <w:rPr>
          <w:rStyle w:val="Hyperlink"/>
          <w:color w:val="auto"/>
          <w:u w:val="none"/>
        </w:rPr>
        <w:t xml:space="preserve"> must promptly provide </w:t>
      </w:r>
      <w:r w:rsidR="007A760F" w:rsidRPr="00421CCB">
        <w:rPr>
          <w:rStyle w:val="Hyperlink"/>
          <w:color w:val="auto"/>
          <w:u w:val="none"/>
        </w:rPr>
        <w:t xml:space="preserve">proof of insurance to the City </w:t>
      </w:r>
      <w:r w:rsidRPr="00421CCB">
        <w:rPr>
          <w:rStyle w:val="Hyperlink"/>
          <w:color w:val="auto"/>
          <w:u w:val="none"/>
        </w:rPr>
        <w:t>Project Manager</w:t>
      </w:r>
      <w:r w:rsidR="00310F44" w:rsidRPr="00421CCB">
        <w:rPr>
          <w:rStyle w:val="Hyperlink"/>
          <w:color w:val="auto"/>
          <w:u w:val="none"/>
        </w:rPr>
        <w:t xml:space="preserve">. </w:t>
      </w:r>
      <w:r w:rsidR="007A760F" w:rsidRPr="00421CCB">
        <w:rPr>
          <w:rStyle w:val="Hyperlink"/>
          <w:color w:val="auto"/>
          <w:u w:val="none"/>
        </w:rPr>
        <w:t xml:space="preserve">  </w:t>
      </w:r>
    </w:p>
    <w:p w14:paraId="73C25560" w14:textId="49835253" w:rsidR="00420681" w:rsidRPr="00421CCB" w:rsidRDefault="00C722E7" w:rsidP="00421CCB">
      <w:pPr>
        <w:pStyle w:val="RFQBody"/>
        <w:rPr>
          <w:rStyle w:val="Hyperlink"/>
          <w:color w:val="auto"/>
          <w:u w:val="none"/>
        </w:rPr>
      </w:pPr>
      <w:r w:rsidRPr="00421CCB">
        <w:rPr>
          <w:rStyle w:val="Hyperlink"/>
          <w:color w:val="auto"/>
          <w:u w:val="none"/>
        </w:rPr>
        <w:t>Consultant</w:t>
      </w:r>
      <w:r w:rsidR="00420681" w:rsidRPr="00421CCB">
        <w:rPr>
          <w:rStyle w:val="Hyperlink"/>
          <w:color w:val="auto"/>
          <w:u w:val="none"/>
        </w:rPr>
        <w:t xml:space="preserve">s </w:t>
      </w:r>
      <w:r w:rsidR="00165868" w:rsidRPr="00421CCB">
        <w:rPr>
          <w:rStyle w:val="Hyperlink"/>
          <w:color w:val="auto"/>
          <w:u w:val="none"/>
        </w:rPr>
        <w:t xml:space="preserve">are encouraged to immediately contact their Broker to begin preparation of the required insurance documents, </w:t>
      </w:r>
      <w:r w:rsidR="005B5EDD" w:rsidRPr="00421CCB">
        <w:rPr>
          <w:rStyle w:val="Hyperlink"/>
          <w:color w:val="auto"/>
          <w:u w:val="none"/>
        </w:rPr>
        <w:t xml:space="preserve">if the Consultant </w:t>
      </w:r>
      <w:r w:rsidR="00165868" w:rsidRPr="00421CCB">
        <w:rPr>
          <w:rStyle w:val="Hyperlink"/>
          <w:color w:val="auto"/>
          <w:u w:val="none"/>
        </w:rPr>
        <w:t>is selected as a finalist</w:t>
      </w:r>
      <w:r w:rsidR="00310F44" w:rsidRPr="00421CCB">
        <w:rPr>
          <w:rStyle w:val="Hyperlink"/>
          <w:color w:val="auto"/>
          <w:u w:val="none"/>
        </w:rPr>
        <w:t xml:space="preserve">. </w:t>
      </w:r>
      <w:r w:rsidR="00E50306" w:rsidRPr="00421CCB">
        <w:rPr>
          <w:rStyle w:val="Hyperlink"/>
          <w:color w:val="auto"/>
          <w:u w:val="none"/>
        </w:rPr>
        <w:t>Proposer</w:t>
      </w:r>
      <w:r w:rsidR="00420681" w:rsidRPr="00421CCB">
        <w:rPr>
          <w:rStyle w:val="Hyperlink"/>
          <w:color w:val="auto"/>
          <w:u w:val="none"/>
        </w:rPr>
        <w:t xml:space="preserve">s </w:t>
      </w:r>
      <w:r w:rsidR="00165868" w:rsidRPr="00421CCB">
        <w:rPr>
          <w:rStyle w:val="Hyperlink"/>
          <w:color w:val="auto"/>
          <w:u w:val="none"/>
        </w:rPr>
        <w:t xml:space="preserve">may </w:t>
      </w:r>
      <w:r w:rsidR="00420681" w:rsidRPr="00421CCB">
        <w:rPr>
          <w:rStyle w:val="Hyperlink"/>
          <w:color w:val="auto"/>
          <w:u w:val="none"/>
        </w:rPr>
        <w:t xml:space="preserve">elect </w:t>
      </w:r>
      <w:r w:rsidR="00165868" w:rsidRPr="00421CCB">
        <w:rPr>
          <w:rStyle w:val="Hyperlink"/>
          <w:color w:val="auto"/>
          <w:u w:val="none"/>
        </w:rPr>
        <w:t xml:space="preserve">to provide the requested insurance documents within their </w:t>
      </w:r>
      <w:r w:rsidR="00420681" w:rsidRPr="00421CCB">
        <w:rPr>
          <w:rStyle w:val="Hyperlink"/>
          <w:color w:val="auto"/>
          <w:u w:val="none"/>
        </w:rPr>
        <w:t>Proposal.</w:t>
      </w:r>
    </w:p>
    <w:p w14:paraId="69474124" w14:textId="77777777" w:rsidR="009F6CFE" w:rsidRDefault="009755FE" w:rsidP="009F6CFE">
      <w:pPr>
        <w:pStyle w:val="RFQSubheading"/>
      </w:pPr>
      <w:bookmarkStart w:id="79" w:name="_Toc521141126"/>
      <w:bookmarkStart w:id="80" w:name="_Toc524484973"/>
      <w:bookmarkStart w:id="81" w:name="_Toc524754160"/>
      <w:bookmarkStart w:id="82" w:name="_Toc526492402"/>
      <w:bookmarkStart w:id="83" w:name="_Toc528557457"/>
      <w:bookmarkStart w:id="84" w:name="_Toc529153517"/>
      <w:bookmarkStart w:id="85" w:name="_Toc30899415"/>
      <w:r w:rsidRPr="00565B0C">
        <w:t>7.2</w:t>
      </w:r>
      <w:r w:rsidR="00241E5C" w:rsidRPr="00565B0C">
        <w:t xml:space="preserve">7 </w:t>
      </w:r>
      <w:r w:rsidR="005C23DC" w:rsidRPr="00565B0C">
        <w:t xml:space="preserve">Proprietary </w:t>
      </w:r>
      <w:bookmarkEnd w:id="79"/>
      <w:bookmarkEnd w:id="80"/>
      <w:bookmarkEnd w:id="81"/>
      <w:bookmarkEnd w:id="82"/>
      <w:bookmarkEnd w:id="83"/>
      <w:bookmarkEnd w:id="84"/>
      <w:bookmarkEnd w:id="85"/>
      <w:r w:rsidR="00202039" w:rsidRPr="00565B0C">
        <w:t>Materials</w:t>
      </w:r>
    </w:p>
    <w:p w14:paraId="4A5A8589" w14:textId="6D9AF5EA" w:rsidR="00202039" w:rsidRPr="009F6CFE" w:rsidRDefault="00202039" w:rsidP="009F6CFE">
      <w:pPr>
        <w:pStyle w:val="RFQSubheading"/>
        <w:rPr>
          <w:rStyle w:val="Hyperlink"/>
          <w:i/>
          <w:color w:val="31849B"/>
          <w:u w:val="none"/>
        </w:rPr>
      </w:pPr>
      <w:r w:rsidRPr="009F6CFE">
        <w:rPr>
          <w:rStyle w:val="Hyperlink"/>
          <w:b w:val="0"/>
          <w:bCs/>
          <w:i/>
          <w:color w:val="auto"/>
          <w:szCs w:val="20"/>
          <w:u w:val="none"/>
        </w:rPr>
        <w:t>The State of Washington’s Public Records Act (Release/Disclosure of Public Records) Under Washington State Law (reference RCW Chapter 42.56, the Public Records Act) all materials received or created by the City of Seattle are considered public records</w:t>
      </w:r>
      <w:r w:rsidR="00310F44" w:rsidRPr="009F6CFE">
        <w:rPr>
          <w:rStyle w:val="Hyperlink"/>
          <w:b w:val="0"/>
          <w:bCs/>
          <w:i/>
          <w:color w:val="auto"/>
          <w:szCs w:val="20"/>
          <w:u w:val="none"/>
        </w:rPr>
        <w:t xml:space="preserve">. </w:t>
      </w:r>
      <w:r w:rsidRPr="009F6CFE">
        <w:rPr>
          <w:rStyle w:val="Hyperlink"/>
          <w:b w:val="0"/>
          <w:bCs/>
          <w:i/>
          <w:color w:val="auto"/>
          <w:szCs w:val="20"/>
          <w:u w:val="none"/>
        </w:rPr>
        <w:t>These records include but are not limited to bid or proposal submittals, agreement documents, contract work product, or other bid material</w:t>
      </w:r>
      <w:r w:rsidR="00310F44" w:rsidRPr="009F6CFE">
        <w:rPr>
          <w:rStyle w:val="Hyperlink"/>
          <w:b w:val="0"/>
          <w:bCs/>
          <w:i/>
          <w:color w:val="auto"/>
          <w:szCs w:val="20"/>
          <w:u w:val="none"/>
        </w:rPr>
        <w:t xml:space="preserve">. </w:t>
      </w:r>
    </w:p>
    <w:p w14:paraId="0DC1B0D0" w14:textId="77777777" w:rsidR="00202039" w:rsidRPr="00421CCB" w:rsidRDefault="00202039" w:rsidP="00421CCB">
      <w:pPr>
        <w:rPr>
          <w:rStyle w:val="Hyperlink"/>
          <w:rFonts w:asciiTheme="majorHAnsi" w:hAnsiTheme="majorHAnsi"/>
          <w:color w:val="auto"/>
          <w:sz w:val="20"/>
          <w:szCs w:val="20"/>
          <w:u w:val="none"/>
        </w:rPr>
      </w:pPr>
    </w:p>
    <w:p w14:paraId="5AA8DF72" w14:textId="1C8304F7" w:rsidR="00202039" w:rsidRPr="00421CCB" w:rsidRDefault="00202039" w:rsidP="00421CCB">
      <w:pPr>
        <w:rPr>
          <w:rStyle w:val="Hyperlink"/>
          <w:rFonts w:asciiTheme="majorHAnsi" w:hAnsiTheme="majorHAnsi"/>
          <w:color w:val="auto"/>
          <w:sz w:val="20"/>
          <w:szCs w:val="20"/>
          <w:u w:val="none"/>
        </w:rPr>
      </w:pPr>
      <w:r w:rsidRPr="00421CCB">
        <w:rPr>
          <w:rStyle w:val="Hyperlink"/>
          <w:rFonts w:asciiTheme="majorHAnsi" w:hAnsiTheme="majorHAnsi"/>
          <w:color w:val="auto"/>
          <w:sz w:val="20"/>
          <w:szCs w:val="20"/>
          <w:u w:val="none"/>
        </w:rPr>
        <w:t>The State of Washington’s Public Records Act requires that public records must be promptly disclosed by the City upon request unless that RCW or another Washington State statute specifically exempts records from disclosure</w:t>
      </w:r>
      <w:r w:rsidR="00310F44" w:rsidRPr="00421CCB">
        <w:rPr>
          <w:rStyle w:val="Hyperlink"/>
          <w:rFonts w:asciiTheme="majorHAnsi" w:hAnsiTheme="majorHAnsi"/>
          <w:color w:val="auto"/>
          <w:sz w:val="20"/>
          <w:szCs w:val="20"/>
          <w:u w:val="none"/>
        </w:rPr>
        <w:t xml:space="preserve">. </w:t>
      </w:r>
      <w:r w:rsidRPr="00421CCB">
        <w:rPr>
          <w:rStyle w:val="Hyperlink"/>
          <w:rFonts w:asciiTheme="majorHAnsi" w:hAnsiTheme="majorHAnsi"/>
          <w:color w:val="auto"/>
          <w:sz w:val="20"/>
          <w:szCs w:val="20"/>
          <w:u w:val="none"/>
        </w:rPr>
        <w:t>Exemptions are narrow and explicit and are listed in Washington State Law (Reference RCW 42.56 and RCW 19.108)</w:t>
      </w:r>
      <w:r w:rsidR="00310F44" w:rsidRPr="00421CCB">
        <w:rPr>
          <w:rStyle w:val="Hyperlink"/>
          <w:rFonts w:asciiTheme="majorHAnsi" w:hAnsiTheme="majorHAnsi"/>
          <w:color w:val="auto"/>
          <w:sz w:val="20"/>
          <w:szCs w:val="20"/>
          <w:u w:val="none"/>
        </w:rPr>
        <w:t xml:space="preserve">. </w:t>
      </w:r>
    </w:p>
    <w:p w14:paraId="1B9107FC" w14:textId="77777777" w:rsidR="00202039" w:rsidRPr="00421CCB" w:rsidRDefault="00202039" w:rsidP="00421CCB">
      <w:pPr>
        <w:rPr>
          <w:rStyle w:val="Hyperlink"/>
          <w:rFonts w:asciiTheme="majorHAnsi" w:hAnsiTheme="majorHAnsi"/>
          <w:color w:val="auto"/>
          <w:sz w:val="20"/>
          <w:szCs w:val="20"/>
          <w:u w:val="none"/>
        </w:rPr>
      </w:pPr>
    </w:p>
    <w:p w14:paraId="25EC13C8" w14:textId="7853C893" w:rsidR="00202039" w:rsidRPr="00421CCB" w:rsidRDefault="00202039" w:rsidP="00421CCB">
      <w:pPr>
        <w:rPr>
          <w:rStyle w:val="Hyperlink"/>
          <w:rFonts w:asciiTheme="majorHAnsi" w:hAnsiTheme="majorHAnsi"/>
          <w:color w:val="auto"/>
          <w:sz w:val="20"/>
          <w:szCs w:val="20"/>
          <w:u w:val="none"/>
        </w:rPr>
      </w:pPr>
      <w:r w:rsidRPr="00421CCB">
        <w:rPr>
          <w:rStyle w:val="Hyperlink"/>
          <w:rFonts w:asciiTheme="majorHAnsi" w:hAnsiTheme="majorHAnsi"/>
          <w:color w:val="auto"/>
          <w:sz w:val="20"/>
          <w:szCs w:val="20"/>
          <w:u w:val="none"/>
        </w:rPr>
        <w:t>Bidders/proposers must be familiar with the Washington State Public Records Act and the limits of record disclosure exemptions</w:t>
      </w:r>
      <w:r w:rsidR="00310F44" w:rsidRPr="00421CCB">
        <w:rPr>
          <w:rStyle w:val="Hyperlink"/>
          <w:rFonts w:asciiTheme="majorHAnsi" w:hAnsiTheme="majorHAnsi"/>
          <w:color w:val="auto"/>
          <w:sz w:val="20"/>
          <w:szCs w:val="20"/>
          <w:u w:val="none"/>
        </w:rPr>
        <w:t xml:space="preserve">. </w:t>
      </w:r>
      <w:r w:rsidRPr="00421CCB">
        <w:rPr>
          <w:rStyle w:val="Hyperlink"/>
          <w:rFonts w:asciiTheme="majorHAnsi" w:hAnsiTheme="majorHAnsi"/>
          <w:color w:val="auto"/>
          <w:sz w:val="20"/>
          <w:szCs w:val="20"/>
          <w:u w:val="none"/>
        </w:rPr>
        <w:t xml:space="preserve">For more information, visit the Washington State Legislature’s website at </w:t>
      </w:r>
      <w:hyperlink r:id="rId20" w:history="1">
        <w:r w:rsidR="00503835" w:rsidRPr="00421CCB">
          <w:rPr>
            <w:rStyle w:val="Hyperlink"/>
            <w:rFonts w:asciiTheme="majorHAnsi" w:hAnsiTheme="majorHAnsi"/>
            <w:sz w:val="20"/>
            <w:szCs w:val="20"/>
          </w:rPr>
          <w:t>http://app.leg.wa.gov/rcw/default.aspx?cite=42.56</w:t>
        </w:r>
      </w:hyperlink>
      <w:r w:rsidR="00503835" w:rsidRPr="00421CCB">
        <w:rPr>
          <w:rStyle w:val="Hyperlink"/>
          <w:rFonts w:asciiTheme="majorHAnsi" w:hAnsiTheme="majorHAnsi"/>
          <w:color w:val="auto"/>
          <w:sz w:val="20"/>
          <w:szCs w:val="20"/>
          <w:u w:val="none"/>
        </w:rPr>
        <w:t xml:space="preserve">. </w:t>
      </w:r>
    </w:p>
    <w:p w14:paraId="6CBFB333" w14:textId="77777777" w:rsidR="00202039" w:rsidRPr="00421CCB" w:rsidRDefault="00202039" w:rsidP="00421CCB">
      <w:pPr>
        <w:rPr>
          <w:rStyle w:val="Hyperlink"/>
          <w:rFonts w:asciiTheme="majorHAnsi" w:hAnsiTheme="majorHAnsi"/>
          <w:color w:val="auto"/>
          <w:sz w:val="20"/>
          <w:szCs w:val="20"/>
          <w:u w:val="none"/>
        </w:rPr>
      </w:pPr>
    </w:p>
    <w:p w14:paraId="114A99AD" w14:textId="069C9C54" w:rsidR="00202039" w:rsidRPr="00421CCB" w:rsidRDefault="00202039" w:rsidP="00421CCB">
      <w:pPr>
        <w:rPr>
          <w:rStyle w:val="Hyperlink"/>
          <w:rFonts w:asciiTheme="majorHAnsi" w:hAnsiTheme="majorHAnsi"/>
          <w:color w:val="auto"/>
          <w:sz w:val="20"/>
          <w:szCs w:val="20"/>
          <w:u w:val="none"/>
        </w:rPr>
      </w:pPr>
      <w:r w:rsidRPr="00421CCB">
        <w:rPr>
          <w:rStyle w:val="Hyperlink"/>
          <w:rFonts w:asciiTheme="majorHAnsi" w:hAnsiTheme="majorHAnsi"/>
          <w:color w:val="auto"/>
          <w:sz w:val="20"/>
          <w:szCs w:val="20"/>
          <w:u w:val="none"/>
        </w:rPr>
        <w:t xml:space="preserve">If you have any questions about disclosure of the records you submit with your bid, please contact </w:t>
      </w:r>
      <w:r w:rsidR="0067224E" w:rsidRPr="00421CCB">
        <w:rPr>
          <w:rStyle w:val="Hyperlink"/>
          <w:rFonts w:asciiTheme="majorHAnsi" w:hAnsiTheme="majorHAnsi"/>
          <w:color w:val="auto"/>
          <w:sz w:val="20"/>
          <w:szCs w:val="20"/>
          <w:u w:val="none"/>
        </w:rPr>
        <w:t>the Project Manager named in this document.</w:t>
      </w:r>
      <w:r w:rsidRPr="00421CCB">
        <w:rPr>
          <w:rStyle w:val="Hyperlink"/>
          <w:rFonts w:asciiTheme="majorHAnsi" w:hAnsiTheme="majorHAnsi"/>
          <w:color w:val="auto"/>
          <w:sz w:val="20"/>
          <w:szCs w:val="20"/>
          <w:u w:val="none"/>
        </w:rPr>
        <w:t xml:space="preserve"> </w:t>
      </w:r>
    </w:p>
    <w:p w14:paraId="75F635C5" w14:textId="77777777" w:rsidR="00202039" w:rsidRPr="0083763D" w:rsidRDefault="00202039" w:rsidP="0083763D">
      <w:pPr>
        <w:rPr>
          <w:rStyle w:val="Hyperlink"/>
          <w:rFonts w:asciiTheme="majorHAnsi" w:hAnsiTheme="majorHAnsi"/>
          <w:color w:val="auto"/>
          <w:sz w:val="20"/>
          <w:szCs w:val="20"/>
          <w:u w:val="none"/>
        </w:rPr>
      </w:pPr>
    </w:p>
    <w:p w14:paraId="0179C20D" w14:textId="77777777" w:rsidR="00202039" w:rsidRPr="00480CF6" w:rsidRDefault="00202039" w:rsidP="00480CF6">
      <w:pPr>
        <w:pStyle w:val="RFQSubheading"/>
        <w:rPr>
          <w:rStyle w:val="Hyperlink"/>
          <w:i/>
          <w:color w:val="31849B"/>
          <w:u w:val="none"/>
        </w:rPr>
      </w:pPr>
      <w:r w:rsidRPr="00480CF6">
        <w:rPr>
          <w:rStyle w:val="Hyperlink"/>
          <w:i/>
          <w:color w:val="31849B"/>
          <w:u w:val="none"/>
        </w:rPr>
        <w:t>Marking Your Records Exempt from Disclosure (Protected, Confidential, or Proprietary)</w:t>
      </w:r>
    </w:p>
    <w:p w14:paraId="37162D63" w14:textId="349084A0" w:rsidR="00202039" w:rsidRPr="0083763D" w:rsidRDefault="00202039" w:rsidP="0083763D">
      <w:pPr>
        <w:rPr>
          <w:rStyle w:val="Hyperlink"/>
          <w:rFonts w:asciiTheme="majorHAnsi" w:hAnsiTheme="majorHAnsi"/>
          <w:color w:val="auto"/>
          <w:sz w:val="20"/>
          <w:szCs w:val="20"/>
          <w:u w:val="none"/>
        </w:rPr>
      </w:pPr>
      <w:r w:rsidRPr="0083763D">
        <w:rPr>
          <w:rStyle w:val="Hyperlink"/>
          <w:rFonts w:asciiTheme="majorHAnsi" w:hAnsiTheme="majorHAnsi"/>
          <w:color w:val="auto"/>
          <w:sz w:val="20"/>
          <w:szCs w:val="20"/>
          <w:u w:val="none"/>
        </w:rPr>
        <w:t>As mentioned above, all City of Seattle offices (“the City”) are required to promptly make public records available upon request</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However, under Washington State Law some records or portions of records are considered legally exempt from disclosure and can be withheld</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A list and description of records identified as exempt by the Public Records Act can be found in RCW 42.56 and RCW 19.108.</w:t>
      </w:r>
    </w:p>
    <w:p w14:paraId="68D7FF70" w14:textId="77777777" w:rsidR="00202039" w:rsidRPr="0083763D" w:rsidRDefault="00202039" w:rsidP="0083763D">
      <w:pPr>
        <w:rPr>
          <w:rStyle w:val="Hyperlink"/>
          <w:rFonts w:asciiTheme="majorHAnsi" w:hAnsiTheme="majorHAnsi"/>
          <w:color w:val="auto"/>
          <w:sz w:val="20"/>
          <w:szCs w:val="20"/>
          <w:u w:val="none"/>
        </w:rPr>
      </w:pPr>
    </w:p>
    <w:p w14:paraId="416F5423" w14:textId="3BD57AA4" w:rsidR="00202039" w:rsidRPr="0083763D" w:rsidRDefault="00202039" w:rsidP="0083763D">
      <w:pPr>
        <w:rPr>
          <w:rStyle w:val="Hyperlink"/>
          <w:rFonts w:asciiTheme="majorHAnsi" w:hAnsiTheme="majorHAnsi"/>
          <w:color w:val="auto"/>
          <w:sz w:val="20"/>
          <w:szCs w:val="20"/>
          <w:u w:val="none"/>
        </w:rPr>
      </w:pPr>
      <w:r w:rsidRPr="0083763D">
        <w:rPr>
          <w:rStyle w:val="Hyperlink"/>
          <w:rFonts w:asciiTheme="majorHAnsi" w:hAnsiTheme="majorHAnsi"/>
          <w:color w:val="auto"/>
          <w:sz w:val="20"/>
          <w:szCs w:val="20"/>
          <w:u w:val="none"/>
        </w:rPr>
        <w:t>If you believe any of the records you are submitting to the City as part of your bid/proposal or contract work products are exempt from disclosure</w:t>
      </w:r>
      <w:r w:rsidR="0061612B">
        <w:rPr>
          <w:rStyle w:val="Hyperlink"/>
          <w:rFonts w:asciiTheme="majorHAnsi" w:hAnsiTheme="majorHAnsi"/>
          <w:color w:val="auto"/>
          <w:sz w:val="20"/>
          <w:szCs w:val="20"/>
          <w:u w:val="none"/>
        </w:rPr>
        <w:t>,</w:t>
      </w:r>
      <w:r w:rsidRPr="0083763D">
        <w:rPr>
          <w:rStyle w:val="Hyperlink"/>
          <w:rFonts w:asciiTheme="majorHAnsi" w:hAnsiTheme="majorHAnsi"/>
          <w:color w:val="auto"/>
          <w:sz w:val="20"/>
          <w:szCs w:val="20"/>
          <w:u w:val="none"/>
        </w:rPr>
        <w:t xml:space="preserve"> you can request that they not be released before you receive notification</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 xml:space="preserve">To do so you must complete the City Non-Disclosure Request Form (“the Form”) provided by City </w:t>
      </w:r>
      <w:proofErr w:type="gramStart"/>
      <w:r w:rsidRPr="0083763D">
        <w:rPr>
          <w:rStyle w:val="Hyperlink"/>
          <w:rFonts w:asciiTheme="majorHAnsi" w:hAnsiTheme="majorHAnsi"/>
          <w:color w:val="auto"/>
          <w:sz w:val="20"/>
          <w:szCs w:val="20"/>
          <w:u w:val="none"/>
        </w:rPr>
        <w:t>Purchasing</w:t>
      </w:r>
      <w:proofErr w:type="gramEnd"/>
      <w:r w:rsidRPr="0083763D">
        <w:rPr>
          <w:rStyle w:val="Hyperlink"/>
          <w:rFonts w:asciiTheme="majorHAnsi" w:hAnsiTheme="majorHAnsi"/>
          <w:color w:val="auto"/>
          <w:sz w:val="20"/>
          <w:szCs w:val="20"/>
          <w:u w:val="none"/>
        </w:rPr>
        <w:t xml:space="preserve"> </w:t>
      </w:r>
      <w:r w:rsidRPr="00200A7E">
        <w:rPr>
          <w:rStyle w:val="Hyperlink"/>
          <w:rFonts w:asciiTheme="majorHAnsi" w:hAnsiTheme="majorHAnsi"/>
          <w:color w:val="auto"/>
          <w:sz w:val="20"/>
          <w:szCs w:val="20"/>
          <w:u w:val="none"/>
        </w:rPr>
        <w:t xml:space="preserve">(see </w:t>
      </w:r>
      <w:r w:rsidR="00200A7E">
        <w:rPr>
          <w:rStyle w:val="Hyperlink"/>
          <w:rFonts w:asciiTheme="majorHAnsi" w:hAnsiTheme="majorHAnsi"/>
          <w:color w:val="auto"/>
          <w:sz w:val="20"/>
          <w:szCs w:val="20"/>
          <w:u w:val="none"/>
        </w:rPr>
        <w:t>linked</w:t>
      </w:r>
      <w:r w:rsidR="00200A7E" w:rsidRPr="00200A7E">
        <w:rPr>
          <w:rStyle w:val="Hyperlink"/>
          <w:rFonts w:asciiTheme="majorHAnsi" w:hAnsiTheme="majorHAnsi"/>
          <w:color w:val="auto"/>
          <w:sz w:val="20"/>
          <w:szCs w:val="20"/>
          <w:u w:val="none"/>
        </w:rPr>
        <w:t xml:space="preserve"> Consultant Questionnaire </w:t>
      </w:r>
      <w:r w:rsidR="000E6B47">
        <w:rPr>
          <w:rStyle w:val="Hyperlink"/>
          <w:rFonts w:asciiTheme="majorHAnsi" w:hAnsiTheme="majorHAnsi"/>
          <w:color w:val="auto"/>
          <w:sz w:val="20"/>
          <w:szCs w:val="20"/>
          <w:u w:val="none"/>
        </w:rPr>
        <w:t>in</w:t>
      </w:r>
      <w:r w:rsidR="000E6B47" w:rsidRPr="00200A7E">
        <w:rPr>
          <w:rStyle w:val="Hyperlink"/>
          <w:rFonts w:asciiTheme="majorHAnsi" w:hAnsiTheme="majorHAnsi"/>
          <w:color w:val="auto"/>
          <w:sz w:val="20"/>
          <w:szCs w:val="20"/>
          <w:u w:val="none"/>
        </w:rPr>
        <w:t xml:space="preserve"> </w:t>
      </w:r>
      <w:r w:rsidR="00200A7E" w:rsidRPr="00200A7E">
        <w:rPr>
          <w:rStyle w:val="Hyperlink"/>
          <w:rFonts w:asciiTheme="majorHAnsi" w:hAnsiTheme="majorHAnsi"/>
          <w:color w:val="auto"/>
          <w:sz w:val="20"/>
          <w:szCs w:val="20"/>
          <w:u w:val="none"/>
        </w:rPr>
        <w:t>Section 8</w:t>
      </w:r>
      <w:r w:rsidRPr="00200A7E">
        <w:rPr>
          <w:rStyle w:val="Hyperlink"/>
          <w:rFonts w:asciiTheme="majorHAnsi" w:hAnsiTheme="majorHAnsi"/>
          <w:color w:val="auto"/>
          <w:sz w:val="20"/>
          <w:szCs w:val="20"/>
          <w:u w:val="none"/>
        </w:rPr>
        <w:t>)</w:t>
      </w:r>
      <w:r w:rsidRPr="0083763D">
        <w:rPr>
          <w:rStyle w:val="Hyperlink"/>
          <w:rFonts w:asciiTheme="majorHAnsi" w:hAnsiTheme="majorHAnsi"/>
          <w:color w:val="auto"/>
          <w:sz w:val="20"/>
          <w:szCs w:val="20"/>
          <w:u w:val="none"/>
        </w:rPr>
        <w:t xml:space="preserve"> and very clearly and specifically identify each record and the exemption(s) that may apply</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(If you are awarded a City contract, the same exemption designation will carry forward to the contract records.)</w:t>
      </w:r>
    </w:p>
    <w:p w14:paraId="66FBA47F" w14:textId="77777777" w:rsidR="00202039" w:rsidRPr="0083763D" w:rsidRDefault="00202039" w:rsidP="0083763D">
      <w:pPr>
        <w:rPr>
          <w:rStyle w:val="Hyperlink"/>
          <w:rFonts w:asciiTheme="majorHAnsi" w:hAnsiTheme="majorHAnsi"/>
          <w:color w:val="auto"/>
          <w:sz w:val="20"/>
          <w:szCs w:val="20"/>
          <w:u w:val="none"/>
        </w:rPr>
      </w:pPr>
    </w:p>
    <w:p w14:paraId="5EE2778C" w14:textId="17C4895E" w:rsidR="00202039" w:rsidRPr="0083763D" w:rsidRDefault="00202039" w:rsidP="0083763D">
      <w:pPr>
        <w:rPr>
          <w:rStyle w:val="Hyperlink"/>
          <w:rFonts w:asciiTheme="majorHAnsi" w:hAnsiTheme="majorHAnsi"/>
          <w:color w:val="auto"/>
          <w:sz w:val="20"/>
          <w:szCs w:val="20"/>
          <w:u w:val="none"/>
        </w:rPr>
      </w:pPr>
      <w:r w:rsidRPr="0083763D">
        <w:rPr>
          <w:rStyle w:val="Hyperlink"/>
          <w:rFonts w:asciiTheme="majorHAnsi" w:hAnsiTheme="majorHAnsi"/>
          <w:color w:val="auto"/>
          <w:sz w:val="20"/>
          <w:szCs w:val="20"/>
          <w:u w:val="none"/>
        </w:rPr>
        <w:t>The City will not withhold materials from disclosure simply because you mark them with a document header or footer, page stamp, or a generic statement that a document is non-disclosable, exempt, confidential, proprietary, or protected</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Do not identify an entire page as exempt unless each sentence is within the exemption scope; instead, identify paragraphs or sentences that meet the specific exemption criteria you cite on the Form</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Only the specific records or portions of records properly listed on the Form will be protected and withheld for notice</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 xml:space="preserve">All other records will be considered fully disclosable upon request. </w:t>
      </w:r>
    </w:p>
    <w:p w14:paraId="311126C7" w14:textId="77777777" w:rsidR="00202039" w:rsidRPr="0083763D" w:rsidRDefault="00202039" w:rsidP="0083763D">
      <w:pPr>
        <w:rPr>
          <w:rStyle w:val="Hyperlink"/>
          <w:rFonts w:asciiTheme="majorHAnsi" w:hAnsiTheme="majorHAnsi"/>
          <w:color w:val="auto"/>
          <w:sz w:val="20"/>
          <w:szCs w:val="20"/>
          <w:u w:val="none"/>
        </w:rPr>
      </w:pPr>
    </w:p>
    <w:p w14:paraId="7A096FDD" w14:textId="6E2C7971" w:rsidR="00202039" w:rsidRPr="0083763D" w:rsidRDefault="00202039" w:rsidP="0083763D">
      <w:pPr>
        <w:rPr>
          <w:rStyle w:val="Hyperlink"/>
          <w:rFonts w:asciiTheme="majorHAnsi" w:hAnsiTheme="majorHAnsi"/>
          <w:color w:val="auto"/>
          <w:sz w:val="20"/>
          <w:szCs w:val="20"/>
          <w:u w:val="none"/>
        </w:rPr>
      </w:pPr>
      <w:r w:rsidRPr="0083763D">
        <w:rPr>
          <w:rStyle w:val="Hyperlink"/>
          <w:rFonts w:asciiTheme="majorHAnsi" w:hAnsiTheme="majorHAnsi"/>
          <w:color w:val="auto"/>
          <w:sz w:val="20"/>
          <w:szCs w:val="20"/>
          <w:u w:val="none"/>
        </w:rPr>
        <w:t>If the City receives a public disclosure request for any records you have properly and specifically listed on the Form, the City will notify you in writing of the request and will postpone disclosure</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 xml:space="preserve">While it is not a legal obligation, the City, as a courtesy, will allow you up to ten business days to file a court injunction to prevent the City from releasing the </w:t>
      </w:r>
      <w:r w:rsidRPr="0083763D">
        <w:rPr>
          <w:rStyle w:val="Hyperlink"/>
          <w:rFonts w:asciiTheme="majorHAnsi" w:hAnsiTheme="majorHAnsi"/>
          <w:color w:val="auto"/>
          <w:sz w:val="20"/>
          <w:szCs w:val="20"/>
          <w:u w:val="none"/>
        </w:rPr>
        <w:lastRenderedPageBreak/>
        <w:t>records (reference RCW 42.56.540)</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 xml:space="preserve">If you fail to obtain a Court order within the ten days, the City may release the documents. </w:t>
      </w:r>
    </w:p>
    <w:p w14:paraId="57156DBD" w14:textId="77777777" w:rsidR="00202039" w:rsidRPr="0083763D" w:rsidRDefault="00202039" w:rsidP="0083763D">
      <w:pPr>
        <w:rPr>
          <w:rStyle w:val="Hyperlink"/>
          <w:rFonts w:asciiTheme="majorHAnsi" w:hAnsiTheme="majorHAnsi"/>
          <w:color w:val="auto"/>
          <w:sz w:val="20"/>
          <w:szCs w:val="20"/>
          <w:u w:val="none"/>
        </w:rPr>
      </w:pPr>
    </w:p>
    <w:p w14:paraId="6C1FE09F" w14:textId="6EBFF412" w:rsidR="00202039" w:rsidRPr="0083763D" w:rsidRDefault="00202039" w:rsidP="0083763D">
      <w:pPr>
        <w:rPr>
          <w:rStyle w:val="Hyperlink"/>
          <w:rFonts w:asciiTheme="majorHAnsi" w:hAnsiTheme="majorHAnsi"/>
          <w:color w:val="auto"/>
          <w:sz w:val="20"/>
          <w:szCs w:val="20"/>
          <w:u w:val="none"/>
        </w:rPr>
      </w:pPr>
      <w:r w:rsidRPr="0083763D">
        <w:rPr>
          <w:rStyle w:val="Hyperlink"/>
          <w:rFonts w:asciiTheme="majorHAnsi" w:hAnsiTheme="majorHAnsi"/>
          <w:color w:val="auto"/>
          <w:sz w:val="20"/>
          <w:szCs w:val="20"/>
          <w:u w:val="none"/>
        </w:rPr>
        <w:t>The City will not assert an exemption from disclosure on your behalf</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If you believe a record(s) is exempt from disclosure you are obligated to clearly identify it as such on the Form and submit it with your solicitation</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Should a public record request be submitted to City Purchasing for that record(s), you can then seek an injunction under RCW 42.56 to prevent release</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By submitting a bid document, the bidder acknowledges this obligation; the proposer also acknowledges that the City will have no obligation or liability to the proposer if the records are disclosed.</w:t>
      </w:r>
    </w:p>
    <w:p w14:paraId="1DF9225C" w14:textId="77777777" w:rsidR="00202039" w:rsidRPr="0083763D" w:rsidRDefault="00202039" w:rsidP="0083763D">
      <w:pPr>
        <w:rPr>
          <w:rStyle w:val="Hyperlink"/>
          <w:rFonts w:asciiTheme="majorHAnsi" w:hAnsiTheme="majorHAnsi"/>
          <w:color w:val="auto"/>
          <w:sz w:val="20"/>
          <w:szCs w:val="20"/>
          <w:u w:val="none"/>
        </w:rPr>
      </w:pPr>
    </w:p>
    <w:p w14:paraId="79A7DACA" w14:textId="77777777" w:rsidR="00202039" w:rsidRPr="00480CF6" w:rsidRDefault="00202039" w:rsidP="00480CF6">
      <w:pPr>
        <w:pStyle w:val="RFQSubheading"/>
        <w:rPr>
          <w:rStyle w:val="Hyperlink"/>
          <w:i/>
          <w:color w:val="31849B"/>
          <w:u w:val="none"/>
        </w:rPr>
      </w:pPr>
      <w:r w:rsidRPr="00480CF6">
        <w:rPr>
          <w:rStyle w:val="Hyperlink"/>
          <w:i/>
          <w:color w:val="31849B"/>
          <w:u w:val="none"/>
        </w:rPr>
        <w:t>Requesting Disclosure of Public Records</w:t>
      </w:r>
    </w:p>
    <w:p w14:paraId="73C25586" w14:textId="3916DA20" w:rsidR="00D80316" w:rsidRDefault="00202039" w:rsidP="0083763D">
      <w:pPr>
        <w:rPr>
          <w:rStyle w:val="Hyperlink"/>
          <w:rFonts w:asciiTheme="majorHAnsi" w:hAnsiTheme="majorHAnsi"/>
          <w:color w:val="auto"/>
          <w:sz w:val="20"/>
          <w:szCs w:val="20"/>
          <w:u w:val="none"/>
        </w:rPr>
      </w:pPr>
      <w:r w:rsidRPr="0083763D">
        <w:rPr>
          <w:rStyle w:val="Hyperlink"/>
          <w:rFonts w:asciiTheme="majorHAnsi" w:hAnsiTheme="majorHAnsi"/>
          <w:color w:val="auto"/>
          <w:sz w:val="20"/>
          <w:szCs w:val="20"/>
          <w:u w:val="none"/>
        </w:rPr>
        <w:t>The City asks bidders and their companies to refrain from requesting public disclosur</w:t>
      </w:r>
      <w:r w:rsidR="009F6CFE">
        <w:rPr>
          <w:rStyle w:val="Hyperlink"/>
          <w:rFonts w:asciiTheme="majorHAnsi" w:hAnsiTheme="majorHAnsi"/>
          <w:color w:val="auto"/>
          <w:sz w:val="20"/>
          <w:szCs w:val="20"/>
          <w:u w:val="none"/>
        </w:rPr>
        <w:t xml:space="preserve">e of bids until an intention to </w:t>
      </w:r>
      <w:r w:rsidRPr="0083763D">
        <w:rPr>
          <w:rStyle w:val="Hyperlink"/>
          <w:rFonts w:asciiTheme="majorHAnsi" w:hAnsiTheme="majorHAnsi"/>
          <w:color w:val="auto"/>
          <w:sz w:val="20"/>
          <w:szCs w:val="20"/>
          <w:u w:val="none"/>
        </w:rPr>
        <w:t>award is announced</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This measure is intended to protect the integrity of the solicitation process particularly during the evaluation and selection process or in the event of a cancellation or re-solicitation</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With this preference stated, the City will continue to be responsive to all requests for disclosure of public records as required by State Law</w:t>
      </w:r>
      <w:r w:rsidR="00310F44" w:rsidRPr="0083763D">
        <w:rPr>
          <w:rStyle w:val="Hyperlink"/>
          <w:rFonts w:asciiTheme="majorHAnsi" w:hAnsiTheme="majorHAnsi"/>
          <w:color w:val="auto"/>
          <w:sz w:val="20"/>
          <w:szCs w:val="20"/>
          <w:u w:val="none"/>
        </w:rPr>
        <w:t xml:space="preserve">. </w:t>
      </w:r>
      <w:r w:rsidRPr="0083763D">
        <w:rPr>
          <w:rStyle w:val="Hyperlink"/>
          <w:rFonts w:asciiTheme="majorHAnsi" w:hAnsiTheme="majorHAnsi"/>
          <w:color w:val="auto"/>
          <w:sz w:val="20"/>
          <w:szCs w:val="20"/>
          <w:u w:val="none"/>
        </w:rPr>
        <w:t>If you do wish to make a request for records, please address your request in writing to</w:t>
      </w:r>
      <w:r w:rsidR="0067224E" w:rsidRPr="0083763D">
        <w:rPr>
          <w:rStyle w:val="Hyperlink"/>
          <w:rFonts w:asciiTheme="majorHAnsi" w:hAnsiTheme="majorHAnsi"/>
          <w:color w:val="auto"/>
          <w:sz w:val="20"/>
          <w:szCs w:val="20"/>
          <w:u w:val="none"/>
        </w:rPr>
        <w:t xml:space="preserve"> the Project Manager named in this document.</w:t>
      </w:r>
    </w:p>
    <w:p w14:paraId="7B0F6A97" w14:textId="77777777" w:rsidR="0083763D" w:rsidRPr="0083763D" w:rsidRDefault="0083763D" w:rsidP="0083763D">
      <w:pPr>
        <w:rPr>
          <w:rFonts w:asciiTheme="majorHAnsi" w:hAnsiTheme="majorHAnsi" w:cs="Arial"/>
          <w:sz w:val="20"/>
          <w:szCs w:val="20"/>
        </w:rPr>
      </w:pPr>
    </w:p>
    <w:p w14:paraId="73C2558C" w14:textId="4A179206" w:rsidR="000D2186" w:rsidRPr="00565B0C" w:rsidRDefault="00A30184" w:rsidP="0083763D">
      <w:pPr>
        <w:pStyle w:val="RFQSubheading"/>
      </w:pPr>
      <w:r w:rsidRPr="00565B0C">
        <w:t>7.2</w:t>
      </w:r>
      <w:r w:rsidR="00241E5C" w:rsidRPr="00565B0C">
        <w:t xml:space="preserve">8 </w:t>
      </w:r>
      <w:r w:rsidRPr="00565B0C">
        <w:t>Ethics Code</w:t>
      </w:r>
    </w:p>
    <w:p w14:paraId="73C2558F" w14:textId="72ABA760" w:rsidR="000D2186" w:rsidRPr="0083763D" w:rsidRDefault="00503835" w:rsidP="0083763D">
      <w:pPr>
        <w:pStyle w:val="RFQBody"/>
      </w:pPr>
      <w:r w:rsidRPr="00565B0C">
        <w:t xml:space="preserve">Please familiarize yourself with the City Ethics code:  </w:t>
      </w:r>
      <w:hyperlink r:id="rId21" w:history="1">
        <w:r w:rsidRPr="0083763D">
          <w:rPr>
            <w:rStyle w:val="Hyperlink"/>
          </w:rPr>
          <w:t>http://www.seattle.gov/ethics/etpub/et_home.htm</w:t>
        </w:r>
      </w:hyperlink>
      <w:r w:rsidR="00310F44" w:rsidRPr="0083763D">
        <w:t xml:space="preserve">. </w:t>
      </w:r>
      <w:r w:rsidRPr="0083763D">
        <w:t xml:space="preserve">For an in depth explanation of the City’s Ethics Code for Contractors, Vendors, Customers and Clients, please visit: </w:t>
      </w:r>
      <w:hyperlink r:id="rId22" w:history="1">
        <w:r w:rsidRPr="0083763D">
          <w:rPr>
            <w:rStyle w:val="Hyperlink"/>
          </w:rPr>
          <w:t>http://www.seattle.gov/ethics/etpub/faqcontractorexplan.htm</w:t>
        </w:r>
      </w:hyperlink>
      <w:r w:rsidRPr="0083763D">
        <w:t>.</w:t>
      </w:r>
      <w:r w:rsidRPr="00565B0C">
        <w:t xml:space="preserve"> Any questions should be addressed to Seattle Ethics and Elections Commission at 206-684-8500</w:t>
      </w:r>
      <w:r w:rsidR="00310F44">
        <w:t xml:space="preserve">. </w:t>
      </w:r>
    </w:p>
    <w:p w14:paraId="73C25592" w14:textId="68BC67CE" w:rsidR="000D2186" w:rsidRPr="0061612B" w:rsidRDefault="000D2186" w:rsidP="0083763D">
      <w:pPr>
        <w:pStyle w:val="RFQSubheading"/>
        <w:rPr>
          <w:rStyle w:val="Hyperlink"/>
          <w:color w:val="31849B"/>
          <w:u w:val="none"/>
        </w:rPr>
      </w:pPr>
      <w:r w:rsidRPr="00565B0C">
        <w:t>No Gifts and Gratuities</w:t>
      </w:r>
      <w:r w:rsidR="00310F44">
        <w:t xml:space="preserve">. </w:t>
      </w:r>
      <w:r w:rsidR="00C722E7" w:rsidRPr="0083763D">
        <w:rPr>
          <w:rStyle w:val="Hyperlink"/>
          <w:rFonts w:cs="Times New Roman"/>
          <w:b w:val="0"/>
          <w:color w:val="auto"/>
          <w:szCs w:val="20"/>
          <w:u w:val="none"/>
        </w:rPr>
        <w:t>Consultant</w:t>
      </w:r>
      <w:r w:rsidRPr="0083763D">
        <w:rPr>
          <w:rStyle w:val="Hyperlink"/>
          <w:rFonts w:cs="Times New Roman"/>
          <w:b w:val="0"/>
          <w:color w:val="auto"/>
          <w:szCs w:val="20"/>
          <w:u w:val="none"/>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00C722E7" w:rsidRPr="0083763D">
        <w:rPr>
          <w:rStyle w:val="Hyperlink"/>
          <w:rFonts w:cs="Times New Roman"/>
          <w:b w:val="0"/>
          <w:color w:val="auto"/>
          <w:szCs w:val="20"/>
          <w:u w:val="none"/>
        </w:rPr>
        <w:t>Consultant</w:t>
      </w:r>
      <w:r w:rsidR="00310F44" w:rsidRPr="0083763D">
        <w:rPr>
          <w:rStyle w:val="Hyperlink"/>
          <w:rFonts w:cs="Times New Roman"/>
          <w:b w:val="0"/>
          <w:color w:val="auto"/>
          <w:szCs w:val="20"/>
          <w:u w:val="none"/>
        </w:rPr>
        <w:t xml:space="preserve">. </w:t>
      </w:r>
      <w:r w:rsidRPr="0083763D">
        <w:rPr>
          <w:rStyle w:val="Hyperlink"/>
          <w:rFonts w:cs="Times New Roman"/>
          <w:b w:val="0"/>
          <w:color w:val="auto"/>
          <w:szCs w:val="20"/>
          <w:u w:val="none"/>
        </w:rPr>
        <w:t xml:space="preserve">An example is giving a City employee sporting event tickets to a City employee on the evaluation team of a </w:t>
      </w:r>
      <w:r w:rsidR="004B08E1" w:rsidRPr="0083763D">
        <w:rPr>
          <w:rStyle w:val="Hyperlink"/>
          <w:rFonts w:cs="Times New Roman"/>
          <w:b w:val="0"/>
          <w:color w:val="auto"/>
          <w:szCs w:val="20"/>
          <w:u w:val="none"/>
        </w:rPr>
        <w:t>solicitation</w:t>
      </w:r>
      <w:r w:rsidRPr="0083763D">
        <w:rPr>
          <w:rStyle w:val="Hyperlink"/>
          <w:rFonts w:cs="Times New Roman"/>
          <w:b w:val="0"/>
          <w:color w:val="auto"/>
          <w:szCs w:val="20"/>
          <w:u w:val="none"/>
        </w:rPr>
        <w:t xml:space="preserve"> </w:t>
      </w:r>
      <w:r w:rsidR="004B08E1" w:rsidRPr="0083763D">
        <w:rPr>
          <w:rStyle w:val="Hyperlink"/>
          <w:rFonts w:cs="Times New Roman"/>
          <w:b w:val="0"/>
          <w:color w:val="auto"/>
          <w:szCs w:val="20"/>
          <w:u w:val="none"/>
        </w:rPr>
        <w:t>to which you submitted</w:t>
      </w:r>
      <w:r w:rsidRPr="0083763D">
        <w:rPr>
          <w:rStyle w:val="Hyperlink"/>
          <w:rFonts w:cs="Times New Roman"/>
          <w:b w:val="0"/>
          <w:color w:val="auto"/>
          <w:szCs w:val="20"/>
          <w:u w:val="none"/>
        </w:rPr>
        <w:t xml:space="preserve">. The definition of what a “benefit” would be is broad and could include not only awarding a contract but also the administration of the contract or </w:t>
      </w:r>
      <w:r w:rsidR="00D34E4A" w:rsidRPr="0083763D">
        <w:rPr>
          <w:rStyle w:val="Hyperlink"/>
          <w:rFonts w:cs="Times New Roman"/>
          <w:b w:val="0"/>
          <w:color w:val="auto"/>
          <w:szCs w:val="20"/>
          <w:u w:val="none"/>
        </w:rPr>
        <w:t xml:space="preserve">evaluating </w:t>
      </w:r>
      <w:r w:rsidRPr="0083763D">
        <w:rPr>
          <w:rStyle w:val="Hyperlink"/>
          <w:rFonts w:cs="Times New Roman"/>
          <w:b w:val="0"/>
          <w:color w:val="auto"/>
          <w:szCs w:val="20"/>
          <w:u w:val="none"/>
        </w:rPr>
        <w:t>contract performance</w:t>
      </w:r>
      <w:r w:rsidR="00310F44" w:rsidRPr="0083763D">
        <w:rPr>
          <w:rStyle w:val="Hyperlink"/>
          <w:rFonts w:cs="Times New Roman"/>
          <w:b w:val="0"/>
          <w:color w:val="auto"/>
          <w:szCs w:val="20"/>
          <w:u w:val="none"/>
        </w:rPr>
        <w:t xml:space="preserve">. </w:t>
      </w:r>
      <w:r w:rsidRPr="0083763D">
        <w:rPr>
          <w:rStyle w:val="Hyperlink"/>
          <w:rFonts w:cs="Times New Roman"/>
          <w:b w:val="0"/>
          <w:color w:val="auto"/>
          <w:szCs w:val="20"/>
          <w:u w:val="none"/>
        </w:rPr>
        <w:t xml:space="preserve">The rule works both ways, as it also prohibits City employees from soliciting items from </w:t>
      </w:r>
      <w:r w:rsidR="00C722E7" w:rsidRPr="0083763D">
        <w:rPr>
          <w:rStyle w:val="Hyperlink"/>
          <w:rFonts w:cs="Times New Roman"/>
          <w:b w:val="0"/>
          <w:color w:val="auto"/>
          <w:szCs w:val="20"/>
          <w:u w:val="none"/>
        </w:rPr>
        <w:t>Consultant</w:t>
      </w:r>
      <w:r w:rsidRPr="0083763D">
        <w:rPr>
          <w:rStyle w:val="Hyperlink"/>
          <w:rFonts w:cs="Times New Roman"/>
          <w:b w:val="0"/>
          <w:color w:val="auto"/>
          <w:szCs w:val="20"/>
          <w:u w:val="none"/>
        </w:rPr>
        <w:t>s</w:t>
      </w:r>
      <w:r w:rsidR="00310F44" w:rsidRPr="0083763D">
        <w:rPr>
          <w:rStyle w:val="Hyperlink"/>
          <w:rFonts w:cs="Times New Roman"/>
          <w:b w:val="0"/>
          <w:color w:val="auto"/>
          <w:szCs w:val="20"/>
          <w:u w:val="none"/>
        </w:rPr>
        <w:t xml:space="preserve">. </w:t>
      </w:r>
      <w:r w:rsidRPr="0083763D">
        <w:rPr>
          <w:rStyle w:val="Hyperlink"/>
          <w:rFonts w:cs="Times New Roman"/>
          <w:b w:val="0"/>
          <w:color w:val="auto"/>
          <w:szCs w:val="20"/>
          <w:u w:val="none"/>
        </w:rPr>
        <w:t xml:space="preserve">Promotional items worth less than $25 may be distributed by the </w:t>
      </w:r>
      <w:r w:rsidR="00C722E7" w:rsidRPr="0083763D">
        <w:rPr>
          <w:rStyle w:val="Hyperlink"/>
          <w:rFonts w:cs="Times New Roman"/>
          <w:b w:val="0"/>
          <w:color w:val="auto"/>
          <w:szCs w:val="20"/>
          <w:u w:val="none"/>
        </w:rPr>
        <w:t>Consultant</w:t>
      </w:r>
      <w:r w:rsidRPr="0083763D">
        <w:rPr>
          <w:rStyle w:val="Hyperlink"/>
          <w:rFonts w:cs="Times New Roman"/>
          <w:b w:val="0"/>
          <w:color w:val="auto"/>
          <w:szCs w:val="20"/>
          <w:u w:val="none"/>
        </w:rPr>
        <w:t xml:space="preserve"> to City employees if the </w:t>
      </w:r>
      <w:r w:rsidR="00C722E7" w:rsidRPr="0083763D">
        <w:rPr>
          <w:rStyle w:val="Hyperlink"/>
          <w:rFonts w:cs="Times New Roman"/>
          <w:b w:val="0"/>
          <w:color w:val="auto"/>
          <w:szCs w:val="20"/>
          <w:u w:val="none"/>
        </w:rPr>
        <w:t>Consultant</w:t>
      </w:r>
      <w:r w:rsidRPr="0083763D">
        <w:rPr>
          <w:rStyle w:val="Hyperlink"/>
          <w:rFonts w:cs="Times New Roman"/>
          <w:b w:val="0"/>
          <w:color w:val="auto"/>
          <w:szCs w:val="20"/>
          <w:u w:val="none"/>
        </w:rPr>
        <w:t xml:space="preserve"> uses the items as routine and standard promotions for the business.</w:t>
      </w:r>
    </w:p>
    <w:p w14:paraId="6C68954D" w14:textId="77777777" w:rsidR="0083763D" w:rsidRPr="0083763D" w:rsidRDefault="0083763D" w:rsidP="0083763D">
      <w:pPr>
        <w:pStyle w:val="RFQSubheading"/>
        <w:rPr>
          <w:rStyle w:val="Hyperlink"/>
          <w:rFonts w:cs="Times New Roman"/>
          <w:b w:val="0"/>
          <w:color w:val="auto"/>
          <w:szCs w:val="20"/>
          <w:u w:val="none"/>
        </w:rPr>
      </w:pPr>
    </w:p>
    <w:p w14:paraId="73C25595" w14:textId="25C064F8" w:rsidR="00195EE0" w:rsidRPr="0083763D" w:rsidRDefault="000D2186" w:rsidP="0083763D">
      <w:pPr>
        <w:pStyle w:val="RFQBody"/>
        <w:rPr>
          <w:b/>
          <w:color w:val="31849B"/>
        </w:rPr>
      </w:pPr>
      <w:r w:rsidRPr="00565B0C">
        <w:rPr>
          <w:b/>
          <w:color w:val="31849B"/>
        </w:rPr>
        <w:t>Involvement of Current and Former City Employees</w:t>
      </w:r>
      <w:r w:rsidR="00A24415" w:rsidRPr="00565B0C">
        <w:rPr>
          <w:b/>
          <w:color w:val="31849B"/>
        </w:rPr>
        <w:t>.</w:t>
      </w:r>
      <w:r w:rsidR="0061612B">
        <w:rPr>
          <w:b/>
          <w:color w:val="31849B"/>
        </w:rPr>
        <w:t xml:space="preserve"> </w:t>
      </w:r>
      <w:r w:rsidR="008F0FE6" w:rsidRPr="00565B0C">
        <w:t xml:space="preserve">The Consultant Questionnaire within your submittal documents prompts you to disclose any </w:t>
      </w:r>
      <w:r w:rsidRPr="00565B0C">
        <w:t xml:space="preserve">current or former City employees, official or </w:t>
      </w:r>
      <w:r w:rsidR="00170104" w:rsidRPr="00565B0C">
        <w:t>volunteer that</w:t>
      </w:r>
      <w:r w:rsidR="008F0FE6" w:rsidRPr="00565B0C">
        <w:t xml:space="preserve"> is </w:t>
      </w:r>
      <w:r w:rsidRPr="00565B0C">
        <w:t>working or assisting on solicitation of City business or on completion of an awarded contract</w:t>
      </w:r>
      <w:r w:rsidR="00310F44">
        <w:t xml:space="preserve">. </w:t>
      </w:r>
      <w:r w:rsidR="008F0FE6" w:rsidRPr="00565B0C">
        <w:t>U</w:t>
      </w:r>
      <w:r w:rsidRPr="00565B0C">
        <w:t>pdate that information during the contract</w:t>
      </w:r>
      <w:r w:rsidR="00310F44">
        <w:t xml:space="preserve">. </w:t>
      </w:r>
    </w:p>
    <w:p w14:paraId="73C25597" w14:textId="2E4F2FEF" w:rsidR="00301A37" w:rsidRPr="0061612B" w:rsidRDefault="000D2186" w:rsidP="0083763D">
      <w:pPr>
        <w:pStyle w:val="RFQBody"/>
        <w:rPr>
          <w:b/>
          <w:color w:val="31849B"/>
        </w:rPr>
      </w:pPr>
      <w:r w:rsidRPr="00565B0C">
        <w:rPr>
          <w:b/>
          <w:color w:val="31849B"/>
        </w:rPr>
        <w:t xml:space="preserve">Contract Workers with </w:t>
      </w:r>
      <w:r w:rsidR="00D34E4A" w:rsidRPr="00565B0C">
        <w:rPr>
          <w:b/>
          <w:color w:val="31849B"/>
        </w:rPr>
        <w:t>over 1</w:t>
      </w:r>
      <w:r w:rsidRPr="00565B0C">
        <w:rPr>
          <w:b/>
          <w:color w:val="31849B"/>
        </w:rPr>
        <w:t>,000 Hours</w:t>
      </w:r>
      <w:r w:rsidR="00A24415" w:rsidRPr="00565B0C">
        <w:rPr>
          <w:b/>
          <w:color w:val="31849B"/>
        </w:rPr>
        <w:t>.</w:t>
      </w:r>
      <w:r w:rsidR="0061612B">
        <w:rPr>
          <w:b/>
          <w:color w:val="31849B"/>
        </w:rPr>
        <w:t xml:space="preserve"> </w:t>
      </w:r>
      <w:r w:rsidRPr="00565B0C">
        <w:t xml:space="preserve">The Ethics Code </w:t>
      </w:r>
      <w:r w:rsidR="008F0FE6" w:rsidRPr="00565B0C">
        <w:t xml:space="preserve">applies </w:t>
      </w:r>
      <w:r w:rsidRPr="00565B0C">
        <w:t xml:space="preserve">to </w:t>
      </w:r>
      <w:r w:rsidR="00C722E7" w:rsidRPr="00565B0C">
        <w:t>Consultant</w:t>
      </w:r>
      <w:r w:rsidRPr="00565B0C">
        <w:t xml:space="preserve"> workers that perform </w:t>
      </w:r>
      <w:r w:rsidR="00D34E4A" w:rsidRPr="00565B0C">
        <w:t>over 1</w:t>
      </w:r>
      <w:r w:rsidRPr="00565B0C">
        <w:t>,000 cumulative hours on any City contract during any 12-month period</w:t>
      </w:r>
      <w:r w:rsidR="00310F44">
        <w:t xml:space="preserve">. </w:t>
      </w:r>
      <w:r w:rsidRPr="00565B0C">
        <w:t xml:space="preserve">Any such employee must abide by the City Ethics Code. The </w:t>
      </w:r>
      <w:r w:rsidR="00C722E7" w:rsidRPr="00565B0C">
        <w:t>Consultant</w:t>
      </w:r>
      <w:r w:rsidRPr="00565B0C">
        <w:t xml:space="preserve"> is to be aware and familiar with the Ethics Code accordingly.</w:t>
      </w:r>
    </w:p>
    <w:p w14:paraId="73C2559A" w14:textId="38309491" w:rsidR="000D2186" w:rsidRPr="0061612B" w:rsidRDefault="000D2186" w:rsidP="0061612B">
      <w:pPr>
        <w:pStyle w:val="RFQBody"/>
      </w:pPr>
      <w:r w:rsidRPr="0061612B">
        <w:rPr>
          <w:rStyle w:val="RFQSubheadingChar"/>
        </w:rPr>
        <w:t>No Conflict of Interest</w:t>
      </w:r>
      <w:r w:rsidR="00310F44" w:rsidRPr="0061612B">
        <w:rPr>
          <w:rStyle w:val="RFQSubheadingChar"/>
        </w:rPr>
        <w:t>.</w:t>
      </w:r>
      <w:r w:rsidR="0061612B" w:rsidRPr="0061612B">
        <w:t xml:space="preserve"> </w:t>
      </w:r>
      <w:r w:rsidR="00C722E7" w:rsidRPr="0061612B">
        <w:t>Consultant</w:t>
      </w:r>
      <w:r w:rsidRPr="0061612B">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00C722E7" w:rsidRPr="0061612B">
        <w:t>Consultant</w:t>
      </w:r>
      <w:r w:rsidRPr="0061612B">
        <w:t xml:space="preserve"> performance. The City shall make sole determination as to compliance</w:t>
      </w:r>
      <w:r w:rsidR="00310F44" w:rsidRPr="0061612B">
        <w:t xml:space="preserve">. </w:t>
      </w:r>
    </w:p>
    <w:p w14:paraId="3A5D6E1D" w14:textId="1409C50F" w:rsidR="00E904BD" w:rsidRDefault="00E904BD" w:rsidP="0061612B">
      <w:pPr>
        <w:pStyle w:val="RFQSubheading"/>
        <w:rPr>
          <w:b w:val="0"/>
          <w:color w:val="auto"/>
          <w:szCs w:val="20"/>
        </w:rPr>
      </w:pPr>
      <w:r w:rsidRPr="00565B0C">
        <w:t xml:space="preserve">Campaign Contributions </w:t>
      </w:r>
      <w:r w:rsidR="002A279F" w:rsidRPr="00565B0C">
        <w:t>(</w:t>
      </w:r>
      <w:r w:rsidR="002A279F" w:rsidRPr="00565B0C">
        <w:rPr>
          <w:rFonts w:eastAsia="PMingLiU"/>
          <w:lang w:eastAsia="zh-TW"/>
        </w:rPr>
        <w:t>Initiative Measure No. 122)</w:t>
      </w:r>
      <w:r w:rsidR="009F6CFE">
        <w:rPr>
          <w:rFonts w:eastAsia="PMingLiU"/>
          <w:lang w:eastAsia="zh-TW"/>
        </w:rPr>
        <w:t>.</w:t>
      </w:r>
      <w:r w:rsidR="00480CF6">
        <w:rPr>
          <w:rFonts w:eastAsia="PMingLiU"/>
          <w:lang w:eastAsia="zh-TW"/>
        </w:rPr>
        <w:t xml:space="preserve"> </w:t>
      </w:r>
      <w:r w:rsidRPr="0061612B">
        <w:rPr>
          <w:b w:val="0"/>
          <w:color w:val="auto"/>
          <w:szCs w:val="20"/>
        </w:rPr>
        <w:t>Elected officials and candidates are prohibited from accepting or soliciting campaign contributions from anyone having at least $250,000 in contracts with the City in the last two years or who has paid at least $5,000 in the last 12 months to lobby the City</w:t>
      </w:r>
      <w:r w:rsidR="00310F44" w:rsidRPr="0061612B">
        <w:rPr>
          <w:b w:val="0"/>
          <w:color w:val="auto"/>
          <w:szCs w:val="20"/>
        </w:rPr>
        <w:t xml:space="preserve">. </w:t>
      </w:r>
      <w:r w:rsidRPr="0061612B">
        <w:rPr>
          <w:b w:val="0"/>
          <w:color w:val="auto"/>
          <w:szCs w:val="20"/>
        </w:rPr>
        <w:t>Please see Initiat</w:t>
      </w:r>
      <w:r w:rsidR="002A279F" w:rsidRPr="0061612B">
        <w:rPr>
          <w:b w:val="0"/>
          <w:color w:val="auto"/>
          <w:szCs w:val="20"/>
        </w:rPr>
        <w:t>i</w:t>
      </w:r>
      <w:r w:rsidRPr="0061612B">
        <w:rPr>
          <w:b w:val="0"/>
          <w:color w:val="auto"/>
          <w:szCs w:val="20"/>
        </w:rPr>
        <w:t>ve 222, or call the Ethics Director with questions</w:t>
      </w:r>
      <w:r w:rsidR="00310F44" w:rsidRPr="0061612B">
        <w:rPr>
          <w:b w:val="0"/>
          <w:color w:val="auto"/>
          <w:szCs w:val="20"/>
        </w:rPr>
        <w:t xml:space="preserve">. </w:t>
      </w:r>
      <w:r w:rsidR="002A279F" w:rsidRPr="0061612B">
        <w:rPr>
          <w:b w:val="0"/>
          <w:color w:val="auto"/>
          <w:szCs w:val="20"/>
        </w:rPr>
        <w:t>For questions about this measure, contact: Polly Grow, Seattle Ethics and Elections, 206-615-1248,</w:t>
      </w:r>
      <w:r w:rsidR="00170104" w:rsidRPr="0061612B">
        <w:rPr>
          <w:b w:val="0"/>
          <w:color w:val="auto"/>
          <w:szCs w:val="20"/>
        </w:rPr>
        <w:t xml:space="preserve"> or</w:t>
      </w:r>
      <w:r w:rsidR="002A279F" w:rsidRPr="0061612B">
        <w:rPr>
          <w:b w:val="0"/>
          <w:color w:val="auto"/>
          <w:szCs w:val="20"/>
        </w:rPr>
        <w:t xml:space="preserve"> </w:t>
      </w:r>
      <w:hyperlink r:id="rId23" w:history="1">
        <w:r w:rsidR="002A279F" w:rsidRPr="0061612B">
          <w:rPr>
            <w:rStyle w:val="Hyperlink"/>
            <w:b w:val="0"/>
          </w:rPr>
          <w:t>polly.grow@seattle.gov</w:t>
        </w:r>
      </w:hyperlink>
      <w:r w:rsidR="0083763D" w:rsidRPr="0061612B">
        <w:rPr>
          <w:b w:val="0"/>
          <w:color w:val="auto"/>
          <w:szCs w:val="20"/>
        </w:rPr>
        <w:t>.</w:t>
      </w:r>
    </w:p>
    <w:p w14:paraId="1FCBC404" w14:textId="77777777" w:rsidR="0061612B" w:rsidRPr="0061612B" w:rsidRDefault="0061612B" w:rsidP="0061612B">
      <w:pPr>
        <w:pStyle w:val="RFQSubheading"/>
        <w:rPr>
          <w:b w:val="0"/>
          <w:color w:val="auto"/>
          <w:szCs w:val="20"/>
        </w:rPr>
      </w:pPr>
    </w:p>
    <w:p w14:paraId="73C2559C" w14:textId="0D79DBC6" w:rsidR="00195EE0" w:rsidRPr="0061612B" w:rsidRDefault="00195EE0" w:rsidP="0061612B">
      <w:pPr>
        <w:pStyle w:val="RFQSubheading"/>
      </w:pPr>
      <w:r w:rsidRPr="0061612B">
        <w:t>7.</w:t>
      </w:r>
      <w:r w:rsidR="0051146E" w:rsidRPr="0061612B">
        <w:t>2</w:t>
      </w:r>
      <w:r w:rsidR="00241E5C" w:rsidRPr="0061612B">
        <w:t>9</w:t>
      </w:r>
      <w:r w:rsidR="0051146E" w:rsidRPr="0061612B">
        <w:t xml:space="preserve"> </w:t>
      </w:r>
      <w:r w:rsidRPr="0061612B">
        <w:t>Backgro</w:t>
      </w:r>
      <w:r w:rsidR="0083763D" w:rsidRPr="0061612B">
        <w:t>und Checks and Immigrant Status</w:t>
      </w:r>
    </w:p>
    <w:p w14:paraId="73C2559D" w14:textId="055AEB97" w:rsidR="00195EE0" w:rsidRPr="0083763D" w:rsidRDefault="00166FB9" w:rsidP="0083763D">
      <w:pPr>
        <w:pStyle w:val="RFQBody"/>
      </w:pPr>
      <w:r w:rsidRPr="00565B0C">
        <w:t xml:space="preserve">Background checks </w:t>
      </w:r>
      <w:r w:rsidRPr="009F6CFE">
        <w:t xml:space="preserve">will not </w:t>
      </w:r>
      <w:r w:rsidRPr="00565B0C">
        <w:t>be required for workers that will be performing the work under this contract</w:t>
      </w:r>
      <w:r w:rsidR="00310F44">
        <w:t xml:space="preserve">. </w:t>
      </w:r>
      <w:r w:rsidR="00195EE0" w:rsidRPr="00565B0C">
        <w:t>The City has strict policies regarding the use of Background checks, criminal checks and immigrant status for contract workers</w:t>
      </w:r>
      <w:r w:rsidR="00310F44">
        <w:t xml:space="preserve">. </w:t>
      </w:r>
      <w:r w:rsidR="00195EE0" w:rsidRPr="00565B0C">
        <w:t>The policies are incorporated into the contract and a</w:t>
      </w:r>
      <w:r w:rsidR="0083763D">
        <w:t xml:space="preserve">vailable for viewing on-line at </w:t>
      </w:r>
      <w:hyperlink r:id="rId24" w:history="1">
        <w:r w:rsidR="00195EE0" w:rsidRPr="00565B0C">
          <w:rPr>
            <w:rStyle w:val="Hyperlink"/>
          </w:rPr>
          <w:t>http://www.seattle.gov/business/WithSeattle.htm</w:t>
        </w:r>
      </w:hyperlink>
      <w:r w:rsidR="0083763D" w:rsidRPr="0083763D">
        <w:t>.</w:t>
      </w:r>
    </w:p>
    <w:p w14:paraId="73C255A0" w14:textId="77777777" w:rsidR="007C577E" w:rsidRPr="00565B0C" w:rsidRDefault="004072E1"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86" w:name="_Toc458089129"/>
      <w:bookmarkStart w:id="87" w:name="_Toc521141123"/>
      <w:bookmarkStart w:id="88" w:name="_Toc524484970"/>
      <w:bookmarkStart w:id="89" w:name="_Toc524754157"/>
      <w:r w:rsidRPr="00565B0C">
        <w:rPr>
          <w:rFonts w:asciiTheme="majorHAnsi" w:hAnsiTheme="majorHAnsi"/>
          <w:color w:val="31849B"/>
          <w:sz w:val="36"/>
          <w:szCs w:val="36"/>
        </w:rPr>
        <w:lastRenderedPageBreak/>
        <w:t xml:space="preserve">Response </w:t>
      </w:r>
      <w:r w:rsidR="003D106A" w:rsidRPr="00565B0C">
        <w:rPr>
          <w:rFonts w:asciiTheme="majorHAnsi" w:hAnsiTheme="majorHAnsi"/>
          <w:color w:val="31849B"/>
          <w:sz w:val="36"/>
          <w:szCs w:val="36"/>
        </w:rPr>
        <w:t>Materials and Submittal</w:t>
      </w:r>
      <w:r w:rsidR="00FC4D5F" w:rsidRPr="00565B0C">
        <w:rPr>
          <w:rFonts w:asciiTheme="majorHAnsi" w:hAnsiTheme="majorHAnsi"/>
          <w:color w:val="31849B"/>
          <w:sz w:val="36"/>
          <w:szCs w:val="36"/>
        </w:rPr>
        <w:t>.</w:t>
      </w:r>
      <w:bookmarkEnd w:id="86"/>
    </w:p>
    <w:bookmarkEnd w:id="87"/>
    <w:bookmarkEnd w:id="88"/>
    <w:bookmarkEnd w:id="89"/>
    <w:p w14:paraId="73C255A1" w14:textId="737F6408" w:rsidR="00EB4138" w:rsidRDefault="006B2611" w:rsidP="005E6E3A">
      <w:pPr>
        <w:pStyle w:val="RFQSubheading"/>
      </w:pPr>
      <w:r w:rsidRPr="00565B0C">
        <w:t xml:space="preserve">Prepare your </w:t>
      </w:r>
      <w:r w:rsidR="003D106A" w:rsidRPr="00565B0C">
        <w:t xml:space="preserve">response </w:t>
      </w:r>
      <w:r w:rsidRPr="00565B0C">
        <w:t>as follows</w:t>
      </w:r>
      <w:r w:rsidR="00310F44">
        <w:t xml:space="preserve">. </w:t>
      </w:r>
      <w:r w:rsidR="003D106A" w:rsidRPr="00565B0C">
        <w:t xml:space="preserve">Use the </w:t>
      </w:r>
      <w:r w:rsidR="007C577E" w:rsidRPr="00565B0C">
        <w:t xml:space="preserve">following format and </w:t>
      </w:r>
      <w:r w:rsidR="003D106A" w:rsidRPr="00565B0C">
        <w:t xml:space="preserve">provide all </w:t>
      </w:r>
      <w:r w:rsidR="007C577E" w:rsidRPr="00565B0C">
        <w:t>attachments</w:t>
      </w:r>
      <w:r w:rsidR="00310F44">
        <w:t xml:space="preserve">. </w:t>
      </w:r>
      <w:r w:rsidR="007C577E" w:rsidRPr="00565B0C">
        <w:t xml:space="preserve">Failure to provide all information below on </w:t>
      </w:r>
      <w:r w:rsidR="003D106A" w:rsidRPr="00565B0C">
        <w:t xml:space="preserve">proper </w:t>
      </w:r>
      <w:r w:rsidR="007C577E" w:rsidRPr="00565B0C">
        <w:t xml:space="preserve">forms and in order requested, </w:t>
      </w:r>
      <w:r w:rsidR="00192B70" w:rsidRPr="00565B0C">
        <w:t xml:space="preserve">may cause </w:t>
      </w:r>
      <w:r w:rsidR="003D106A" w:rsidRPr="00565B0C">
        <w:t>the City to reject your response.</w:t>
      </w:r>
    </w:p>
    <w:p w14:paraId="4213FDB9" w14:textId="77777777" w:rsidR="00C37453" w:rsidRPr="00565B0C" w:rsidRDefault="00C37453" w:rsidP="005E6E3A">
      <w:pPr>
        <w:pStyle w:val="RFQSubheading"/>
      </w:pPr>
    </w:p>
    <w:p w14:paraId="73C255A3" w14:textId="3F46342A" w:rsidR="004413D7" w:rsidRPr="00565B0C" w:rsidRDefault="00054D7D" w:rsidP="005E6E3A">
      <w:pPr>
        <w:pStyle w:val="RFQBody"/>
        <w:numPr>
          <w:ilvl w:val="0"/>
          <w:numId w:val="35"/>
        </w:numPr>
        <w:rPr>
          <w:b/>
        </w:rPr>
      </w:pPr>
      <w:r w:rsidRPr="00565B0C">
        <w:rPr>
          <w:b/>
        </w:rPr>
        <w:t>L</w:t>
      </w:r>
      <w:r w:rsidR="007E3B1E" w:rsidRPr="00565B0C">
        <w:rPr>
          <w:b/>
        </w:rPr>
        <w:t xml:space="preserve">etter </w:t>
      </w:r>
      <w:r w:rsidRPr="00565B0C">
        <w:rPr>
          <w:b/>
        </w:rPr>
        <w:t xml:space="preserve">of interest </w:t>
      </w:r>
    </w:p>
    <w:p w14:paraId="73C255A5" w14:textId="0AC48D9C" w:rsidR="00C40582" w:rsidRPr="00565B0C" w:rsidRDefault="00C40582" w:rsidP="005E6E3A">
      <w:pPr>
        <w:pStyle w:val="RFQBody"/>
        <w:numPr>
          <w:ilvl w:val="0"/>
          <w:numId w:val="35"/>
        </w:numPr>
        <w:rPr>
          <w:b/>
        </w:rPr>
      </w:pPr>
      <w:r w:rsidRPr="00565B0C">
        <w:rPr>
          <w:b/>
        </w:rPr>
        <w:t xml:space="preserve">Legal Name: </w:t>
      </w:r>
      <w:r w:rsidRPr="00565B0C">
        <w:t xml:space="preserve">Submit a certificate, copy of web-page, or documentation from the Secretary of State in which you incorporated that shows your </w:t>
      </w:r>
      <w:r w:rsidR="003D106A" w:rsidRPr="00565B0C">
        <w:t xml:space="preserve">company </w:t>
      </w:r>
      <w:r w:rsidRPr="00565B0C">
        <w:t>legal name</w:t>
      </w:r>
      <w:r w:rsidR="00310F44">
        <w:t xml:space="preserve">. </w:t>
      </w:r>
      <w:r w:rsidR="00A30184" w:rsidRPr="00565B0C">
        <w:t>Many companies use a “Doing Business As” name or nickname in daily business</w:t>
      </w:r>
      <w:r w:rsidR="003D106A" w:rsidRPr="00565B0C">
        <w:t>;</w:t>
      </w:r>
      <w:r w:rsidR="00A30184" w:rsidRPr="00565B0C">
        <w:t xml:space="preserve"> the City requires the legal name </w:t>
      </w:r>
      <w:r w:rsidR="003D106A" w:rsidRPr="00565B0C">
        <w:t xml:space="preserve">for </w:t>
      </w:r>
      <w:r w:rsidR="00A30184" w:rsidRPr="00565B0C">
        <w:t>your company</w:t>
      </w:r>
      <w:r w:rsidR="00310F44">
        <w:t xml:space="preserve">. </w:t>
      </w:r>
      <w:r w:rsidR="00F22801" w:rsidRPr="00565B0C">
        <w:t>When preparing all forms below, use the proper company legal name. Your company’s legal name can be verified through the State Corporation Commission in the state in which you were established, which is often located within the Secretary of State’s Office for each state</w:t>
      </w:r>
      <w:r w:rsidR="00310F44">
        <w:t xml:space="preserve">. </w:t>
      </w:r>
      <w:r w:rsidR="00F22801" w:rsidRPr="00565B0C">
        <w:t xml:space="preserve">For the State of Washington, see </w:t>
      </w:r>
      <w:r w:rsidR="00F22801" w:rsidRPr="00565B0C">
        <w:rPr>
          <w:b/>
        </w:rPr>
        <w:t xml:space="preserve"> </w:t>
      </w:r>
      <w:hyperlink r:id="rId25" w:history="1">
        <w:r w:rsidR="00E73553" w:rsidRPr="005E6E3A">
          <w:rPr>
            <w:rStyle w:val="Hyperlink"/>
          </w:rPr>
          <w:t>http://www.secstate.wa.gov/corps/</w:t>
        </w:r>
      </w:hyperlink>
    </w:p>
    <w:p w14:paraId="73C255A7" w14:textId="5B73B162" w:rsidR="00AF7FEC" w:rsidRPr="00565B0C" w:rsidRDefault="00AF7FEC" w:rsidP="005E6E3A">
      <w:pPr>
        <w:pStyle w:val="RFQBody"/>
        <w:numPr>
          <w:ilvl w:val="0"/>
          <w:numId w:val="35"/>
        </w:numPr>
        <w:rPr>
          <w:b/>
        </w:rPr>
      </w:pPr>
      <w:r w:rsidRPr="00565B0C">
        <w:rPr>
          <w:b/>
        </w:rPr>
        <w:t>Minimum Qualifications</w:t>
      </w:r>
      <w:r w:rsidR="00E73553" w:rsidRPr="00565B0C">
        <w:rPr>
          <w:b/>
        </w:rPr>
        <w:t xml:space="preserve">:  </w:t>
      </w:r>
      <w:r w:rsidR="00E73553" w:rsidRPr="00565B0C">
        <w:t xml:space="preserve">Provide a </w:t>
      </w:r>
      <w:r w:rsidR="00C37453">
        <w:t>document (two pages maximum)</w:t>
      </w:r>
      <w:r w:rsidR="00E73553" w:rsidRPr="00565B0C">
        <w:t xml:space="preserve"> that lists each Minimum Qualification, and </w:t>
      </w:r>
      <w:r w:rsidR="0061612B">
        <w:t xml:space="preserve">describe </w:t>
      </w:r>
      <w:r w:rsidR="00E73553" w:rsidRPr="00565B0C">
        <w:t>exactly how you achieve each minimum qualification</w:t>
      </w:r>
      <w:r w:rsidR="00310F44">
        <w:t xml:space="preserve">. </w:t>
      </w:r>
      <w:r w:rsidR="00E73553" w:rsidRPr="00565B0C">
        <w:t xml:space="preserve">Remember that the determination you have achieved all the minimum qualifications is made from this </w:t>
      </w:r>
      <w:r w:rsidR="00C37453">
        <w:t>document</w:t>
      </w:r>
      <w:r w:rsidR="00310F44">
        <w:t xml:space="preserve">. </w:t>
      </w:r>
      <w:r w:rsidR="00E73553" w:rsidRPr="00565B0C">
        <w:t>The Project Manager is not obligated to check references or search other materials to make this decision</w:t>
      </w:r>
      <w:r w:rsidR="00310F44">
        <w:t xml:space="preserve">. </w:t>
      </w:r>
    </w:p>
    <w:p w14:paraId="73C255AA" w14:textId="185D085D" w:rsidR="00EB4138" w:rsidRPr="00565B0C" w:rsidRDefault="007E3B1E" w:rsidP="005E6E3A">
      <w:pPr>
        <w:pStyle w:val="RFQBody"/>
        <w:numPr>
          <w:ilvl w:val="0"/>
          <w:numId w:val="35"/>
        </w:numPr>
      </w:pPr>
      <w:r w:rsidRPr="00565B0C">
        <w:rPr>
          <w:b/>
        </w:rPr>
        <w:t xml:space="preserve">Mandatory - </w:t>
      </w:r>
      <w:r w:rsidR="00C722E7" w:rsidRPr="00565B0C">
        <w:rPr>
          <w:b/>
        </w:rPr>
        <w:t>Consultant</w:t>
      </w:r>
      <w:r w:rsidR="00716672" w:rsidRPr="00565B0C">
        <w:rPr>
          <w:b/>
        </w:rPr>
        <w:t xml:space="preserve"> Questionnaire</w:t>
      </w:r>
      <w:r w:rsidR="005E6E3A">
        <w:rPr>
          <w:b/>
        </w:rPr>
        <w:t>:</w:t>
      </w:r>
      <w:r w:rsidR="00047A24" w:rsidRPr="00565B0C">
        <w:rPr>
          <w:b/>
        </w:rPr>
        <w:t xml:space="preserve"> </w:t>
      </w:r>
      <w:r w:rsidR="00047A24" w:rsidRPr="00565B0C">
        <w:t>Submit the following</w:t>
      </w:r>
      <w:r w:rsidR="003D106A" w:rsidRPr="00565B0C">
        <w:t xml:space="preserve"> in your response, </w:t>
      </w:r>
      <w:r w:rsidR="00AB4BE2" w:rsidRPr="00565B0C">
        <w:t xml:space="preserve">even if you sent one in to the City </w:t>
      </w:r>
      <w:r w:rsidR="003D106A" w:rsidRPr="00565B0C">
        <w:t xml:space="preserve">for </w:t>
      </w:r>
      <w:r w:rsidR="00AB4BE2" w:rsidRPr="00565B0C">
        <w:t>previous solicitations.</w:t>
      </w:r>
      <w:r w:rsidR="005E6E3A">
        <w:t xml:space="preserve"> </w:t>
      </w:r>
      <w:hyperlink r:id="rId26" w:history="1">
        <w:r w:rsidR="00503835" w:rsidRPr="005E6E3A">
          <w:rPr>
            <w:rStyle w:val="Hyperlink"/>
          </w:rPr>
          <w:t>http://www.seattle.gov/Documents/Departments/FAS/PurchasingAndContracting/Consulting/3ConsultantQuestionnaire.docx</w:t>
        </w:r>
      </w:hyperlink>
      <w:r w:rsidR="00503835" w:rsidRPr="00565B0C">
        <w:t xml:space="preserve"> </w:t>
      </w:r>
    </w:p>
    <w:p w14:paraId="7AFA0538" w14:textId="2270891C" w:rsidR="005E6E3A" w:rsidRDefault="001804C8" w:rsidP="005E6E3A">
      <w:pPr>
        <w:pStyle w:val="RFQBody"/>
        <w:numPr>
          <w:ilvl w:val="0"/>
          <w:numId w:val="35"/>
        </w:numPr>
      </w:pPr>
      <w:r w:rsidRPr="00565B0C">
        <w:rPr>
          <w:b/>
        </w:rPr>
        <w:t xml:space="preserve">Mandatory </w:t>
      </w:r>
      <w:r>
        <w:rPr>
          <w:b/>
        </w:rPr>
        <w:t xml:space="preserve">- </w:t>
      </w:r>
      <w:r w:rsidR="00867ABB" w:rsidRPr="00565B0C">
        <w:rPr>
          <w:b/>
        </w:rPr>
        <w:t xml:space="preserve">Consultant </w:t>
      </w:r>
      <w:r w:rsidR="003F6255" w:rsidRPr="00565B0C">
        <w:rPr>
          <w:b/>
        </w:rPr>
        <w:t xml:space="preserve">Inclusion </w:t>
      </w:r>
      <w:r w:rsidR="00435629" w:rsidRPr="00565B0C">
        <w:rPr>
          <w:b/>
        </w:rPr>
        <w:t>Plan</w:t>
      </w:r>
      <w:r>
        <w:rPr>
          <w:b/>
        </w:rPr>
        <w:t>:</w:t>
      </w:r>
      <w:r w:rsidR="00435629" w:rsidRPr="00565B0C">
        <w:rPr>
          <w:b/>
        </w:rPr>
        <w:t xml:space="preserve"> </w:t>
      </w:r>
      <w:r w:rsidR="00047A24" w:rsidRPr="00565B0C">
        <w:t xml:space="preserve"> </w:t>
      </w:r>
      <w:r w:rsidR="00B842F0" w:rsidRPr="00565B0C">
        <w:t>You must submit the following in your response.</w:t>
      </w:r>
    </w:p>
    <w:p w14:paraId="2CEDCB7B" w14:textId="64C4D0A6" w:rsidR="00301A37" w:rsidRDefault="00771CAA" w:rsidP="009F6CFE">
      <w:pPr>
        <w:pStyle w:val="RFQBody"/>
        <w:ind w:left="720"/>
        <w:rPr>
          <w:rStyle w:val="Hyperlink"/>
        </w:rPr>
      </w:pPr>
      <w:r w:rsidRPr="00565B0C">
        <w:t xml:space="preserve">Click on the following link to open the Consultant Inclusion Plan:  </w:t>
      </w:r>
      <w:hyperlink r:id="rId27" w:history="1">
        <w:r w:rsidRPr="00565B0C">
          <w:rPr>
            <w:rStyle w:val="Hyperlink"/>
          </w:rPr>
          <w:t>http://www.seattle.gov/Documents/Departments/FAS/PurchasingAndContracting/WMBE/InclusionPlan_ConsultantContracts.docx</w:t>
        </w:r>
      </w:hyperlink>
    </w:p>
    <w:p w14:paraId="2D834D50" w14:textId="52E40F30" w:rsidR="00C37453" w:rsidRPr="00AF0099" w:rsidRDefault="001804C8" w:rsidP="00C37453">
      <w:pPr>
        <w:pStyle w:val="RFQBody"/>
        <w:numPr>
          <w:ilvl w:val="0"/>
          <w:numId w:val="35"/>
        </w:numPr>
        <w:rPr>
          <w:b/>
        </w:rPr>
      </w:pPr>
      <w:r>
        <w:rPr>
          <w:b/>
        </w:rPr>
        <w:t xml:space="preserve">Mandatory – Demonstration of </w:t>
      </w:r>
      <w:r w:rsidR="00AF0099">
        <w:rPr>
          <w:b/>
        </w:rPr>
        <w:t>Firm</w:t>
      </w:r>
      <w:r>
        <w:rPr>
          <w:b/>
        </w:rPr>
        <w:t xml:space="preserve"> Experience</w:t>
      </w:r>
      <w:r>
        <w:t>: Provide three (3) samples of feasibility memo</w:t>
      </w:r>
      <w:r w:rsidR="00AF0099">
        <w:t>s and/or special benefit reports the firm</w:t>
      </w:r>
      <w:r w:rsidR="00DB6B1F">
        <w:t xml:space="preserve"> and/or the lead appraiser</w:t>
      </w:r>
      <w:r w:rsidR="00AF0099">
        <w:t xml:space="preserve"> has produced for other Local Improvement Districts. For each sample, please provide a document that provides the following information:</w:t>
      </w:r>
    </w:p>
    <w:p w14:paraId="70CA28CF" w14:textId="77777777" w:rsidR="009E4F62" w:rsidRDefault="00AF0099" w:rsidP="009E4F62">
      <w:pPr>
        <w:pStyle w:val="RFQBody"/>
        <w:numPr>
          <w:ilvl w:val="1"/>
          <w:numId w:val="28"/>
        </w:numPr>
      </w:pPr>
      <w:r w:rsidRPr="009E4F62">
        <w:t xml:space="preserve">Name of client, mailing address, telephone number, and contact person; </w:t>
      </w:r>
    </w:p>
    <w:p w14:paraId="2778ACFE" w14:textId="77777777" w:rsidR="009E4F62" w:rsidRDefault="009E4F62" w:rsidP="009E4F62">
      <w:pPr>
        <w:pStyle w:val="RFQBody"/>
        <w:numPr>
          <w:ilvl w:val="1"/>
          <w:numId w:val="28"/>
        </w:numPr>
      </w:pPr>
      <w:r>
        <w:t xml:space="preserve">value of contract; </w:t>
      </w:r>
    </w:p>
    <w:p w14:paraId="63D6D4B0" w14:textId="4C3EB19F" w:rsidR="009E4F62" w:rsidRDefault="00E041F7" w:rsidP="009E4F62">
      <w:pPr>
        <w:pStyle w:val="RFQBody"/>
        <w:numPr>
          <w:ilvl w:val="1"/>
          <w:numId w:val="28"/>
        </w:numPr>
      </w:pPr>
      <w:proofErr w:type="gramStart"/>
      <w:r>
        <w:t>if</w:t>
      </w:r>
      <w:proofErr w:type="gramEnd"/>
      <w:r w:rsidR="00AF0099" w:rsidRPr="009E4F62">
        <w:t xml:space="preserve"> the LID was successfully formed and if the project manager or firm provided </w:t>
      </w:r>
      <w:r w:rsidR="009E4F62" w:rsidRPr="009E4F62">
        <w:t>testimony at a public hearing or other</w:t>
      </w:r>
      <w:r>
        <w:t xml:space="preserve"> relevant</w:t>
      </w:r>
      <w:r w:rsidR="009E4F62" w:rsidRPr="009E4F62">
        <w:t xml:space="preserve"> public process</w:t>
      </w:r>
      <w:r w:rsidR="009E4F62">
        <w:t xml:space="preserve">. </w:t>
      </w:r>
    </w:p>
    <w:p w14:paraId="1F6445C7" w14:textId="63C050E0" w:rsidR="00AF0099" w:rsidRPr="009E4F62" w:rsidRDefault="009E4F62" w:rsidP="009E4F62">
      <w:pPr>
        <w:pStyle w:val="RFQBody"/>
        <w:ind w:left="720"/>
      </w:pPr>
      <w:r>
        <w:t>This information also serves as references for the firm and project manager. References may be used to verify qualifications and may be checked at the City’s discretion.</w:t>
      </w:r>
    </w:p>
    <w:p w14:paraId="73C255CC" w14:textId="5949D228" w:rsidR="00503828" w:rsidRPr="00565B0C" w:rsidRDefault="00503828" w:rsidP="009F6CFE">
      <w:pPr>
        <w:pStyle w:val="RFQSubheading"/>
      </w:pPr>
      <w:r w:rsidRPr="00565B0C">
        <w:t>Package Checklist</w:t>
      </w:r>
    </w:p>
    <w:p w14:paraId="73C255CD" w14:textId="4233BD4A" w:rsidR="00503828" w:rsidRPr="00565B0C" w:rsidRDefault="0073729B" w:rsidP="0061612B">
      <w:pPr>
        <w:pStyle w:val="RFQBody"/>
      </w:pPr>
      <w:r w:rsidRPr="00565B0C">
        <w:t xml:space="preserve">Your </w:t>
      </w:r>
      <w:r w:rsidR="00503828" w:rsidRPr="00565B0C">
        <w:t>response should be packaged with each of the following</w:t>
      </w:r>
      <w:r w:rsidR="00310F44">
        <w:t xml:space="preserve">. </w:t>
      </w:r>
      <w:r w:rsidR="00503828" w:rsidRPr="00565B0C">
        <w:t xml:space="preserve">This list </w:t>
      </w:r>
      <w:r w:rsidR="00BD0AE2" w:rsidRPr="00565B0C">
        <w:t xml:space="preserve">assists </w:t>
      </w:r>
      <w:r w:rsidR="00503828" w:rsidRPr="00565B0C">
        <w:t>with quality control before submittal of your final package</w:t>
      </w:r>
      <w:r w:rsidR="00310F44">
        <w:t xml:space="preserve">. </w:t>
      </w:r>
      <w:r w:rsidR="00503828" w:rsidRPr="00565B0C">
        <w:t xml:space="preserve">Addenda may change this list; </w:t>
      </w:r>
      <w:r w:rsidR="00D34E4A" w:rsidRPr="00565B0C">
        <w:t xml:space="preserve">check </w:t>
      </w:r>
      <w:r w:rsidR="00503828" w:rsidRPr="00565B0C">
        <w:t>any final instructions:</w:t>
      </w:r>
    </w:p>
    <w:p w14:paraId="73C255CF" w14:textId="3F6E0CEC" w:rsidR="00503828" w:rsidRPr="009F6CFE" w:rsidRDefault="00503828" w:rsidP="009F6CFE">
      <w:pPr>
        <w:pStyle w:val="NoSpacing"/>
        <w:numPr>
          <w:ilvl w:val="0"/>
          <w:numId w:val="36"/>
        </w:numPr>
        <w:rPr>
          <w:rFonts w:asciiTheme="majorHAnsi" w:hAnsiTheme="majorHAnsi" w:cs="Arial"/>
          <w:sz w:val="20"/>
          <w:szCs w:val="20"/>
        </w:rPr>
      </w:pPr>
      <w:r w:rsidRPr="009F6CFE">
        <w:rPr>
          <w:rFonts w:asciiTheme="majorHAnsi" w:hAnsiTheme="majorHAnsi" w:cs="Arial"/>
          <w:sz w:val="20"/>
          <w:szCs w:val="20"/>
        </w:rPr>
        <w:t>Letter of Interest</w:t>
      </w:r>
    </w:p>
    <w:p w14:paraId="73C255D1" w14:textId="77777777" w:rsidR="00503828" w:rsidRPr="009F6CFE" w:rsidRDefault="00503828" w:rsidP="009F6CFE">
      <w:pPr>
        <w:pStyle w:val="NoSpacing"/>
        <w:numPr>
          <w:ilvl w:val="0"/>
          <w:numId w:val="36"/>
        </w:numPr>
        <w:rPr>
          <w:rFonts w:asciiTheme="majorHAnsi" w:hAnsiTheme="majorHAnsi" w:cs="Arial"/>
          <w:sz w:val="20"/>
          <w:szCs w:val="20"/>
        </w:rPr>
      </w:pPr>
      <w:r w:rsidRPr="009F6CFE">
        <w:rPr>
          <w:rFonts w:asciiTheme="majorHAnsi" w:hAnsiTheme="majorHAnsi" w:cs="Arial"/>
          <w:sz w:val="20"/>
          <w:szCs w:val="20"/>
        </w:rPr>
        <w:t xml:space="preserve">Proof of Legal </w:t>
      </w:r>
      <w:r w:rsidR="004C7CD7" w:rsidRPr="009F6CFE">
        <w:rPr>
          <w:rFonts w:asciiTheme="majorHAnsi" w:hAnsiTheme="majorHAnsi" w:cs="Arial"/>
          <w:sz w:val="20"/>
          <w:szCs w:val="20"/>
        </w:rPr>
        <w:t xml:space="preserve">Business </w:t>
      </w:r>
      <w:r w:rsidRPr="009F6CFE">
        <w:rPr>
          <w:rFonts w:asciiTheme="majorHAnsi" w:hAnsiTheme="majorHAnsi" w:cs="Arial"/>
          <w:sz w:val="20"/>
          <w:szCs w:val="20"/>
        </w:rPr>
        <w:t>Name</w:t>
      </w:r>
    </w:p>
    <w:p w14:paraId="73C255D2" w14:textId="4503055E" w:rsidR="00503828" w:rsidRPr="009F6CFE" w:rsidRDefault="00503828" w:rsidP="009F6CFE">
      <w:pPr>
        <w:pStyle w:val="NoSpacing"/>
        <w:numPr>
          <w:ilvl w:val="0"/>
          <w:numId w:val="36"/>
        </w:numPr>
        <w:rPr>
          <w:rFonts w:asciiTheme="majorHAnsi" w:hAnsiTheme="majorHAnsi" w:cs="Arial"/>
          <w:sz w:val="20"/>
          <w:szCs w:val="20"/>
        </w:rPr>
      </w:pPr>
      <w:r w:rsidRPr="009F6CFE">
        <w:rPr>
          <w:rFonts w:asciiTheme="majorHAnsi" w:hAnsiTheme="majorHAnsi" w:cs="Arial"/>
          <w:sz w:val="20"/>
          <w:szCs w:val="20"/>
        </w:rPr>
        <w:t xml:space="preserve">Minimum Qualifications </w:t>
      </w:r>
      <w:r w:rsidR="007A1030">
        <w:rPr>
          <w:rFonts w:asciiTheme="majorHAnsi" w:hAnsiTheme="majorHAnsi" w:cs="Arial"/>
          <w:sz w:val="20"/>
          <w:szCs w:val="20"/>
        </w:rPr>
        <w:t>Document</w:t>
      </w:r>
    </w:p>
    <w:p w14:paraId="06BF5207" w14:textId="59C9CF2C" w:rsidR="001804C8" w:rsidRPr="009F6CFE" w:rsidRDefault="001804C8" w:rsidP="001804C8">
      <w:pPr>
        <w:pStyle w:val="NoSpacing"/>
        <w:numPr>
          <w:ilvl w:val="0"/>
          <w:numId w:val="36"/>
        </w:numPr>
        <w:rPr>
          <w:rFonts w:asciiTheme="majorHAnsi" w:hAnsiTheme="majorHAnsi" w:cs="Arial"/>
          <w:sz w:val="20"/>
          <w:szCs w:val="20"/>
        </w:rPr>
      </w:pPr>
      <w:r w:rsidRPr="009F6CFE">
        <w:rPr>
          <w:rFonts w:asciiTheme="majorHAnsi" w:hAnsiTheme="majorHAnsi" w:cs="Arial"/>
          <w:sz w:val="20"/>
          <w:szCs w:val="20"/>
        </w:rPr>
        <w:t xml:space="preserve">Consultant Questionnaire (see </w:t>
      </w:r>
      <w:r>
        <w:rPr>
          <w:rFonts w:asciiTheme="majorHAnsi" w:hAnsiTheme="majorHAnsi" w:cs="Arial"/>
          <w:sz w:val="20"/>
          <w:szCs w:val="20"/>
        </w:rPr>
        <w:t>link in Section 8</w:t>
      </w:r>
      <w:r w:rsidR="00371F87">
        <w:rPr>
          <w:rFonts w:asciiTheme="majorHAnsi" w:hAnsiTheme="majorHAnsi" w:cs="Arial"/>
          <w:sz w:val="20"/>
          <w:szCs w:val="20"/>
        </w:rPr>
        <w:t>)</w:t>
      </w:r>
    </w:p>
    <w:p w14:paraId="73C255D3" w14:textId="77777777" w:rsidR="009755FE" w:rsidRDefault="009755FE" w:rsidP="009F6CFE">
      <w:pPr>
        <w:pStyle w:val="NoSpacing"/>
        <w:numPr>
          <w:ilvl w:val="0"/>
          <w:numId w:val="36"/>
        </w:numPr>
        <w:rPr>
          <w:rFonts w:asciiTheme="majorHAnsi" w:hAnsiTheme="majorHAnsi" w:cs="Arial"/>
          <w:sz w:val="20"/>
          <w:szCs w:val="20"/>
        </w:rPr>
      </w:pPr>
      <w:r w:rsidRPr="009F6CFE">
        <w:rPr>
          <w:rFonts w:asciiTheme="majorHAnsi" w:hAnsiTheme="majorHAnsi" w:cs="Arial"/>
          <w:sz w:val="20"/>
          <w:szCs w:val="20"/>
        </w:rPr>
        <w:t>WMBE Inclusion Plan</w:t>
      </w:r>
      <w:r w:rsidR="000D1A9D" w:rsidRPr="009F6CFE">
        <w:rPr>
          <w:rFonts w:asciiTheme="majorHAnsi" w:hAnsiTheme="majorHAnsi" w:cs="Arial"/>
          <w:sz w:val="20"/>
          <w:szCs w:val="20"/>
        </w:rPr>
        <w:t xml:space="preserve"> </w:t>
      </w:r>
    </w:p>
    <w:p w14:paraId="1FF1CF14" w14:textId="5E1D8B77" w:rsidR="007A1030" w:rsidRPr="009F6CFE" w:rsidRDefault="00AF4014" w:rsidP="009F6CFE">
      <w:pPr>
        <w:pStyle w:val="NoSpacing"/>
        <w:numPr>
          <w:ilvl w:val="0"/>
          <w:numId w:val="36"/>
        </w:numPr>
        <w:rPr>
          <w:rFonts w:asciiTheme="majorHAnsi" w:hAnsiTheme="majorHAnsi" w:cs="Arial"/>
          <w:sz w:val="20"/>
          <w:szCs w:val="20"/>
        </w:rPr>
      </w:pPr>
      <w:r>
        <w:rPr>
          <w:rFonts w:asciiTheme="majorHAnsi" w:hAnsiTheme="majorHAnsi" w:cs="Arial"/>
          <w:sz w:val="20"/>
          <w:szCs w:val="20"/>
        </w:rPr>
        <w:t xml:space="preserve">Three (3) </w:t>
      </w:r>
      <w:r w:rsidR="00E041F7">
        <w:rPr>
          <w:rFonts w:asciiTheme="majorHAnsi" w:hAnsiTheme="majorHAnsi" w:cs="Arial"/>
          <w:sz w:val="20"/>
          <w:szCs w:val="20"/>
        </w:rPr>
        <w:t>Work Samples to Demonstrate Firm Experience</w:t>
      </w:r>
    </w:p>
    <w:p w14:paraId="73C255D9" w14:textId="77777777" w:rsidR="00716672" w:rsidRPr="00565B0C" w:rsidRDefault="004072E1"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90" w:name="_Toc524485070"/>
      <w:bookmarkStart w:id="91" w:name="_Toc524754256"/>
      <w:bookmarkStart w:id="92" w:name="_Toc526492445"/>
      <w:bookmarkStart w:id="93" w:name="_Toc528557501"/>
      <w:bookmarkStart w:id="94" w:name="_Toc529153561"/>
      <w:bookmarkStart w:id="95" w:name="_Toc30899498"/>
      <w:bookmarkStart w:id="96" w:name="_Toc458089130"/>
      <w:r w:rsidRPr="00565B0C">
        <w:rPr>
          <w:rFonts w:asciiTheme="majorHAnsi" w:hAnsiTheme="majorHAnsi"/>
          <w:color w:val="31849B"/>
          <w:sz w:val="36"/>
          <w:szCs w:val="36"/>
        </w:rPr>
        <w:t>Selection Process</w:t>
      </w:r>
      <w:bookmarkEnd w:id="90"/>
      <w:bookmarkEnd w:id="91"/>
      <w:bookmarkEnd w:id="92"/>
      <w:bookmarkEnd w:id="93"/>
      <w:bookmarkEnd w:id="94"/>
      <w:bookmarkEnd w:id="95"/>
      <w:r w:rsidR="00FC4D5F" w:rsidRPr="00565B0C">
        <w:rPr>
          <w:rFonts w:asciiTheme="majorHAnsi" w:hAnsiTheme="majorHAnsi"/>
          <w:color w:val="31849B"/>
          <w:sz w:val="36"/>
          <w:szCs w:val="36"/>
        </w:rPr>
        <w:t>.</w:t>
      </w:r>
      <w:bookmarkEnd w:id="96"/>
    </w:p>
    <w:p w14:paraId="19D6EBF4" w14:textId="57C2F15B" w:rsidR="00E041F7" w:rsidRPr="00E041F7" w:rsidRDefault="00E041F7" w:rsidP="00E041F7">
      <w:pPr>
        <w:pStyle w:val="RFQSubheading"/>
        <w:rPr>
          <w:szCs w:val="20"/>
        </w:rPr>
      </w:pPr>
      <w:r>
        <w:t xml:space="preserve">9.1 </w:t>
      </w:r>
      <w:r w:rsidR="00716672" w:rsidRPr="00E041F7">
        <w:t xml:space="preserve">Initial </w:t>
      </w:r>
      <w:r w:rsidR="007D1FD6" w:rsidRPr="00E041F7">
        <w:rPr>
          <w:szCs w:val="20"/>
        </w:rPr>
        <w:t>Screening</w:t>
      </w:r>
      <w:r w:rsidR="00716672" w:rsidRPr="00565B0C">
        <w:rPr>
          <w:sz w:val="22"/>
        </w:rPr>
        <w:t xml:space="preserve"> </w:t>
      </w:r>
    </w:p>
    <w:p w14:paraId="73C255DE" w14:textId="6526A882" w:rsidR="00153F1D" w:rsidRPr="00E041F7" w:rsidRDefault="00EE26AD" w:rsidP="00E041F7">
      <w:pPr>
        <w:pStyle w:val="BodyText"/>
        <w:jc w:val="both"/>
        <w:rPr>
          <w:rStyle w:val="RFQBodyChar"/>
          <w:sz w:val="20"/>
          <w:szCs w:val="20"/>
        </w:rPr>
      </w:pPr>
      <w:r w:rsidRPr="00E041F7">
        <w:rPr>
          <w:rStyle w:val="RFQBodyChar"/>
          <w:sz w:val="20"/>
          <w:szCs w:val="20"/>
        </w:rPr>
        <w:t xml:space="preserve">The </w:t>
      </w:r>
      <w:r w:rsidR="00153F1D" w:rsidRPr="00E041F7">
        <w:rPr>
          <w:rStyle w:val="RFQBodyChar"/>
          <w:sz w:val="20"/>
          <w:szCs w:val="20"/>
        </w:rPr>
        <w:t xml:space="preserve">City will </w:t>
      </w:r>
      <w:r w:rsidR="00716672" w:rsidRPr="00E041F7">
        <w:rPr>
          <w:rStyle w:val="RFQBodyChar"/>
          <w:sz w:val="20"/>
          <w:szCs w:val="20"/>
        </w:rPr>
        <w:t xml:space="preserve">review </w:t>
      </w:r>
      <w:r w:rsidR="00153F1D" w:rsidRPr="00E041F7">
        <w:rPr>
          <w:rStyle w:val="RFQBodyChar"/>
          <w:sz w:val="20"/>
          <w:szCs w:val="20"/>
        </w:rPr>
        <w:t xml:space="preserve">responses </w:t>
      </w:r>
      <w:r w:rsidR="000C525C" w:rsidRPr="00E041F7">
        <w:rPr>
          <w:rStyle w:val="RFQBodyChar"/>
          <w:sz w:val="20"/>
          <w:szCs w:val="20"/>
        </w:rPr>
        <w:t xml:space="preserve">for </w:t>
      </w:r>
      <w:r w:rsidR="00255597" w:rsidRPr="00E041F7">
        <w:rPr>
          <w:rStyle w:val="RFQBodyChar"/>
          <w:sz w:val="20"/>
          <w:szCs w:val="20"/>
        </w:rPr>
        <w:t>responsiveness and responsibility</w:t>
      </w:r>
      <w:r w:rsidR="00310F44" w:rsidRPr="00E041F7">
        <w:rPr>
          <w:rStyle w:val="RFQBodyChar"/>
          <w:sz w:val="20"/>
          <w:szCs w:val="20"/>
        </w:rPr>
        <w:t xml:space="preserve">. </w:t>
      </w:r>
      <w:r w:rsidR="000C525C" w:rsidRPr="00E041F7">
        <w:rPr>
          <w:rStyle w:val="RFQBodyChar"/>
          <w:sz w:val="20"/>
          <w:szCs w:val="20"/>
        </w:rPr>
        <w:t xml:space="preserve">Those found </w:t>
      </w:r>
      <w:r w:rsidR="00255597" w:rsidRPr="00E041F7">
        <w:rPr>
          <w:rStyle w:val="RFQBodyChar"/>
          <w:sz w:val="20"/>
          <w:szCs w:val="20"/>
        </w:rPr>
        <w:t xml:space="preserve">responsive and responsible </w:t>
      </w:r>
      <w:r w:rsidR="000C525C" w:rsidRPr="00E041F7">
        <w:rPr>
          <w:rStyle w:val="RFQBodyChar"/>
          <w:sz w:val="20"/>
          <w:szCs w:val="20"/>
        </w:rPr>
        <w:t xml:space="preserve">based on </w:t>
      </w:r>
      <w:r w:rsidR="00153F1D" w:rsidRPr="00E041F7">
        <w:rPr>
          <w:rStyle w:val="RFQBodyChar"/>
          <w:sz w:val="20"/>
          <w:szCs w:val="20"/>
        </w:rPr>
        <w:t xml:space="preserve">an </w:t>
      </w:r>
      <w:r w:rsidR="000C525C" w:rsidRPr="00E041F7">
        <w:rPr>
          <w:rStyle w:val="RFQBodyChar"/>
          <w:sz w:val="20"/>
          <w:szCs w:val="20"/>
        </w:rPr>
        <w:t xml:space="preserve">initial review </w:t>
      </w:r>
      <w:r w:rsidR="00255597" w:rsidRPr="00E041F7">
        <w:rPr>
          <w:rStyle w:val="RFQBodyChar"/>
          <w:sz w:val="20"/>
          <w:szCs w:val="20"/>
        </w:rPr>
        <w:t>shall proceed to Step 2</w:t>
      </w:r>
      <w:r w:rsidR="00310F44" w:rsidRPr="00E041F7">
        <w:rPr>
          <w:rStyle w:val="RFQBodyChar"/>
          <w:sz w:val="20"/>
          <w:szCs w:val="20"/>
        </w:rPr>
        <w:t xml:space="preserve">. </w:t>
      </w:r>
      <w:r w:rsidR="00B54101" w:rsidRPr="00E041F7">
        <w:rPr>
          <w:rStyle w:val="RFQBodyChar"/>
          <w:sz w:val="20"/>
          <w:szCs w:val="20"/>
        </w:rPr>
        <w:t xml:space="preserve">Equal Benefits, Minimum Qualifications, </w:t>
      </w:r>
      <w:r w:rsidR="004033B4" w:rsidRPr="00E041F7">
        <w:rPr>
          <w:rStyle w:val="RFQBodyChar"/>
          <w:sz w:val="20"/>
          <w:szCs w:val="20"/>
        </w:rPr>
        <w:t xml:space="preserve">an </w:t>
      </w:r>
      <w:r w:rsidR="00B54101" w:rsidRPr="00E041F7">
        <w:rPr>
          <w:rStyle w:val="RFQBodyChar"/>
          <w:sz w:val="20"/>
          <w:szCs w:val="20"/>
        </w:rPr>
        <w:t xml:space="preserve">Inclusion Plan, satisfactory </w:t>
      </w:r>
      <w:r w:rsidR="00B54101" w:rsidRPr="00E041F7">
        <w:rPr>
          <w:rStyle w:val="RFQBodyChar"/>
          <w:sz w:val="20"/>
          <w:szCs w:val="20"/>
        </w:rPr>
        <w:lastRenderedPageBreak/>
        <w:t>financial responsibility and other elements are screened in this Step</w:t>
      </w:r>
      <w:r w:rsidR="00310F44" w:rsidRPr="00E041F7">
        <w:rPr>
          <w:rStyle w:val="RFQBodyChar"/>
          <w:sz w:val="20"/>
          <w:szCs w:val="20"/>
        </w:rPr>
        <w:t xml:space="preserve">. </w:t>
      </w:r>
      <w:r w:rsidR="00D846F4" w:rsidRPr="00E041F7">
        <w:rPr>
          <w:rStyle w:val="RFQBodyChar"/>
          <w:sz w:val="20"/>
          <w:szCs w:val="20"/>
        </w:rPr>
        <w:t>A significant failure to perform on past City projects may also be considered in determining the responsibility of a firm.</w:t>
      </w:r>
    </w:p>
    <w:p w14:paraId="2DB4CC27" w14:textId="70F3038E" w:rsidR="00AF4014" w:rsidRPr="00AF4014" w:rsidRDefault="00AF4014" w:rsidP="00AF4014">
      <w:pPr>
        <w:pStyle w:val="RFQSubheading"/>
      </w:pPr>
      <w:r>
        <w:t xml:space="preserve">9.2 </w:t>
      </w:r>
      <w:r w:rsidR="00B20A2D">
        <w:t xml:space="preserve">Submittals </w:t>
      </w:r>
      <w:r w:rsidR="00255597" w:rsidRPr="00AF4014">
        <w:t>Evaluation</w:t>
      </w:r>
    </w:p>
    <w:p w14:paraId="73C255DF" w14:textId="7001BF06" w:rsidR="00603653" w:rsidRPr="00565B0C" w:rsidRDefault="00255597" w:rsidP="00AF4014">
      <w:pPr>
        <w:pStyle w:val="RFQBody"/>
      </w:pPr>
      <w:r w:rsidRPr="00565B0C">
        <w:t xml:space="preserve">The City </w:t>
      </w:r>
      <w:r w:rsidR="000C525C" w:rsidRPr="00565B0C">
        <w:t xml:space="preserve">will </w:t>
      </w:r>
      <w:r w:rsidRPr="00565B0C">
        <w:t>evaluate</w:t>
      </w:r>
      <w:r w:rsidR="00716672" w:rsidRPr="00565B0C">
        <w:t xml:space="preserve"> </w:t>
      </w:r>
      <w:r w:rsidR="00AF4014">
        <w:t>submittals</w:t>
      </w:r>
      <w:r w:rsidR="00716672" w:rsidRPr="00565B0C">
        <w:t xml:space="preserve"> using the criteria</w:t>
      </w:r>
      <w:r w:rsidR="006426C8" w:rsidRPr="00565B0C">
        <w:t xml:space="preserve"> below</w:t>
      </w:r>
      <w:r w:rsidR="00716672" w:rsidRPr="00565B0C">
        <w:t xml:space="preserve">. </w:t>
      </w:r>
      <w:r w:rsidR="00DD0253" w:rsidRPr="00565B0C">
        <w:t>Responses will be evaluated and ranked</w:t>
      </w:r>
      <w:r w:rsidR="00B17868" w:rsidRPr="00565B0C">
        <w:t xml:space="preserve"> </w:t>
      </w:r>
      <w:r w:rsidR="00B20A2D">
        <w:t>by score</w:t>
      </w:r>
      <w:r w:rsidR="00310F44">
        <w:t xml:space="preserve">. </w:t>
      </w:r>
    </w:p>
    <w:p w14:paraId="73C255EA" w14:textId="771D721E" w:rsidR="00532936" w:rsidRPr="00565B0C" w:rsidRDefault="00532936" w:rsidP="00AF4014">
      <w:pPr>
        <w:pStyle w:val="RFQSubheading"/>
      </w:pPr>
      <w:r w:rsidRPr="00565B0C">
        <w:tab/>
        <w:t>Evaluation</w:t>
      </w:r>
      <w:r w:rsidR="00EA459B">
        <w:t xml:space="preserve"> Criteria</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565B0C" w14:paraId="73C255ED" w14:textId="77777777" w:rsidTr="004033B4">
        <w:tc>
          <w:tcPr>
            <w:tcW w:w="4518" w:type="dxa"/>
            <w:shd w:val="clear" w:color="auto" w:fill="FFFFFF"/>
          </w:tcPr>
          <w:p w14:paraId="73C255EB" w14:textId="2616B45A" w:rsidR="00532936" w:rsidRPr="00565B0C" w:rsidRDefault="00EA459B" w:rsidP="00AF4014">
            <w:pPr>
              <w:pStyle w:val="RFQBody"/>
            </w:pPr>
            <w:r>
              <w:t>LID Special Benefit Study Experience</w:t>
            </w:r>
          </w:p>
        </w:tc>
        <w:tc>
          <w:tcPr>
            <w:tcW w:w="2412" w:type="dxa"/>
            <w:shd w:val="clear" w:color="auto" w:fill="FFFFFF"/>
          </w:tcPr>
          <w:p w14:paraId="73C255EC" w14:textId="0AD27186" w:rsidR="00532936" w:rsidRPr="00565B0C" w:rsidRDefault="00200A7E" w:rsidP="00AF4014">
            <w:pPr>
              <w:pStyle w:val="RFQBody"/>
            </w:pPr>
            <w:r>
              <w:t>60</w:t>
            </w:r>
          </w:p>
        </w:tc>
      </w:tr>
      <w:tr w:rsidR="00EA459B" w:rsidRPr="00565B0C" w14:paraId="016BF428" w14:textId="77777777" w:rsidTr="004033B4">
        <w:tc>
          <w:tcPr>
            <w:tcW w:w="4518" w:type="dxa"/>
            <w:shd w:val="clear" w:color="auto" w:fill="FFFFFF"/>
          </w:tcPr>
          <w:p w14:paraId="73FBA1BB" w14:textId="07993059" w:rsidR="00EA459B" w:rsidRPr="00565B0C" w:rsidRDefault="0090452A" w:rsidP="00AF4014">
            <w:pPr>
              <w:pStyle w:val="RFQBody"/>
            </w:pPr>
            <w:r>
              <w:t>Formation Hearing Testimony Experience</w:t>
            </w:r>
          </w:p>
        </w:tc>
        <w:tc>
          <w:tcPr>
            <w:tcW w:w="2412" w:type="dxa"/>
            <w:shd w:val="clear" w:color="auto" w:fill="FFFFFF"/>
          </w:tcPr>
          <w:p w14:paraId="1778694A" w14:textId="4659DB99" w:rsidR="00EA459B" w:rsidRPr="00565B0C" w:rsidRDefault="00200A7E" w:rsidP="00AF4014">
            <w:pPr>
              <w:pStyle w:val="RFQBody"/>
            </w:pPr>
            <w:r>
              <w:t>30</w:t>
            </w:r>
          </w:p>
        </w:tc>
      </w:tr>
      <w:tr w:rsidR="00532936" w:rsidRPr="00565B0C" w14:paraId="73C255F9" w14:textId="77777777" w:rsidTr="004033B4">
        <w:tc>
          <w:tcPr>
            <w:tcW w:w="4518" w:type="dxa"/>
            <w:shd w:val="clear" w:color="auto" w:fill="FFFFFF"/>
          </w:tcPr>
          <w:p w14:paraId="73C255F7" w14:textId="54D4CF6E" w:rsidR="00532936" w:rsidRPr="00565B0C" w:rsidRDefault="00B411E5" w:rsidP="00AF4014">
            <w:pPr>
              <w:pStyle w:val="RFQBody"/>
            </w:pPr>
            <w:r w:rsidRPr="00565B0C">
              <w:t xml:space="preserve">Inclusion </w:t>
            </w:r>
            <w:r w:rsidR="006426C8" w:rsidRPr="00565B0C">
              <w:t>Plan</w:t>
            </w:r>
            <w:r w:rsidR="00EF1D51" w:rsidRPr="00565B0C">
              <w:t xml:space="preserve"> </w:t>
            </w:r>
          </w:p>
        </w:tc>
        <w:tc>
          <w:tcPr>
            <w:tcW w:w="2412" w:type="dxa"/>
            <w:shd w:val="clear" w:color="auto" w:fill="FFFFFF"/>
          </w:tcPr>
          <w:p w14:paraId="73C255F8" w14:textId="3FAFE67B" w:rsidR="00532936" w:rsidRPr="00565B0C" w:rsidRDefault="00B411E5" w:rsidP="00AF4014">
            <w:pPr>
              <w:pStyle w:val="RFQBody"/>
            </w:pPr>
            <w:r w:rsidRPr="00565B0C">
              <w:t>10</w:t>
            </w:r>
          </w:p>
        </w:tc>
      </w:tr>
      <w:tr w:rsidR="00532936" w:rsidRPr="00565B0C" w14:paraId="73C255FC" w14:textId="77777777" w:rsidTr="004033B4">
        <w:tc>
          <w:tcPr>
            <w:tcW w:w="4518" w:type="dxa"/>
            <w:shd w:val="clear" w:color="auto" w:fill="FFFFFF"/>
          </w:tcPr>
          <w:p w14:paraId="73C255FA" w14:textId="77777777" w:rsidR="00532936" w:rsidRPr="00565B0C" w:rsidRDefault="00532936" w:rsidP="00AF4014">
            <w:pPr>
              <w:pStyle w:val="RFQBody"/>
            </w:pPr>
          </w:p>
        </w:tc>
        <w:tc>
          <w:tcPr>
            <w:tcW w:w="2412" w:type="dxa"/>
            <w:shd w:val="clear" w:color="auto" w:fill="FFFFFF"/>
          </w:tcPr>
          <w:p w14:paraId="73C255FB" w14:textId="413B03E1" w:rsidR="00532936" w:rsidRPr="00565B0C" w:rsidRDefault="00200A7E" w:rsidP="00AF4014">
            <w:pPr>
              <w:pStyle w:val="RFQBody"/>
            </w:pPr>
            <w:r>
              <w:t>10</w:t>
            </w:r>
            <w:r w:rsidR="0090452A">
              <w:t xml:space="preserve">0 </w:t>
            </w:r>
            <w:r w:rsidR="00EA459B">
              <w:t>Points</w:t>
            </w:r>
          </w:p>
        </w:tc>
      </w:tr>
    </w:tbl>
    <w:p w14:paraId="73C255FD" w14:textId="77777777" w:rsidR="00532936" w:rsidRPr="00565B0C" w:rsidRDefault="00532936" w:rsidP="00737EA3">
      <w:pPr>
        <w:tabs>
          <w:tab w:val="left" w:pos="360"/>
        </w:tabs>
        <w:jc w:val="both"/>
        <w:rPr>
          <w:rFonts w:asciiTheme="majorHAnsi" w:hAnsiTheme="majorHAnsi" w:cs="Arial"/>
          <w:b/>
          <w:sz w:val="22"/>
          <w:szCs w:val="22"/>
        </w:rPr>
      </w:pPr>
    </w:p>
    <w:p w14:paraId="2F7479F8" w14:textId="1B1A7BFF" w:rsidR="0090452A" w:rsidRPr="0090452A" w:rsidRDefault="0090452A" w:rsidP="0090452A">
      <w:pPr>
        <w:pStyle w:val="RFQSubheading"/>
      </w:pPr>
      <w:r>
        <w:t>9.3 References</w:t>
      </w:r>
    </w:p>
    <w:p w14:paraId="73C255FF" w14:textId="3E102AF1" w:rsidR="008F01FD" w:rsidRPr="00565B0C" w:rsidRDefault="008F01FD" w:rsidP="0090452A">
      <w:pPr>
        <w:pStyle w:val="RFQBody"/>
      </w:pPr>
      <w:r w:rsidRPr="00565B0C">
        <w:t xml:space="preserve">The City may contact one or more </w:t>
      </w:r>
      <w:r w:rsidR="004033B4" w:rsidRPr="00565B0C">
        <w:t>references</w:t>
      </w:r>
      <w:r w:rsidR="00310F44">
        <w:t xml:space="preserve">. </w:t>
      </w:r>
      <w:r w:rsidR="004033B4" w:rsidRPr="00565B0C">
        <w:t xml:space="preserve">The City may use references named or not named </w:t>
      </w:r>
      <w:r w:rsidRPr="00565B0C">
        <w:t>by</w:t>
      </w:r>
      <w:r w:rsidR="00054D7D" w:rsidRPr="00565B0C">
        <w:t xml:space="preserve"> the </w:t>
      </w:r>
      <w:r w:rsidR="00822FF5">
        <w:t>Respondent</w:t>
      </w:r>
      <w:r w:rsidR="00310F44">
        <w:t xml:space="preserve">. </w:t>
      </w:r>
      <w:r w:rsidR="00D846F4" w:rsidRPr="00565B0C">
        <w:t>The City may also consider the results of performance evaluations issued by the Ci</w:t>
      </w:r>
      <w:r w:rsidR="0090452A">
        <w:t>t</w:t>
      </w:r>
      <w:r w:rsidR="00D846F4" w:rsidRPr="00565B0C">
        <w:t>y on past projects.</w:t>
      </w:r>
    </w:p>
    <w:p w14:paraId="49513F8D" w14:textId="5DC4DE26" w:rsidR="0090452A" w:rsidRDefault="0090452A" w:rsidP="0090452A">
      <w:pPr>
        <w:pStyle w:val="BodyText"/>
        <w:jc w:val="both"/>
        <w:rPr>
          <w:rFonts w:asciiTheme="majorHAnsi" w:hAnsiTheme="majorHAnsi" w:cs="Arial"/>
          <w:b/>
          <w:color w:val="31849B"/>
          <w:sz w:val="20"/>
          <w:szCs w:val="22"/>
        </w:rPr>
      </w:pPr>
      <w:r>
        <w:rPr>
          <w:rFonts w:asciiTheme="majorHAnsi" w:hAnsiTheme="majorHAnsi" w:cs="Arial"/>
          <w:b/>
          <w:color w:val="31849B"/>
          <w:sz w:val="20"/>
          <w:szCs w:val="22"/>
        </w:rPr>
        <w:t xml:space="preserve">9.4 </w:t>
      </w:r>
      <w:r w:rsidR="00811027" w:rsidRPr="0090452A">
        <w:rPr>
          <w:rFonts w:asciiTheme="majorHAnsi" w:hAnsiTheme="majorHAnsi" w:cs="Arial"/>
          <w:b/>
          <w:color w:val="31849B"/>
          <w:sz w:val="20"/>
          <w:szCs w:val="22"/>
        </w:rPr>
        <w:t>Selection</w:t>
      </w:r>
    </w:p>
    <w:p w14:paraId="73C25601" w14:textId="4C848A53" w:rsidR="007C4BDF" w:rsidRPr="00565B0C" w:rsidRDefault="00811027" w:rsidP="005D64B8">
      <w:pPr>
        <w:pStyle w:val="RFQBody"/>
        <w:rPr>
          <w:iCs/>
        </w:rPr>
      </w:pPr>
      <w:r w:rsidRPr="00565B0C">
        <w:t xml:space="preserve">The City shall select the highest ranked </w:t>
      </w:r>
      <w:r w:rsidR="0090452A">
        <w:t>Respondent</w:t>
      </w:r>
      <w:r w:rsidRPr="00565B0C">
        <w:t xml:space="preserve"> for award</w:t>
      </w:r>
      <w:r w:rsidR="00DC0B94" w:rsidRPr="00565B0C">
        <w:t xml:space="preserve"> including the interview</w:t>
      </w:r>
      <w:r w:rsidR="000D1A9D" w:rsidRPr="00565B0C">
        <w:t xml:space="preserve"> (If applicable)</w:t>
      </w:r>
      <w:r w:rsidR="00DC0B94" w:rsidRPr="00565B0C">
        <w:t xml:space="preserve"> and written proposal</w:t>
      </w:r>
      <w:r w:rsidRPr="00565B0C">
        <w:t>.</w:t>
      </w:r>
    </w:p>
    <w:p w14:paraId="54AE718F" w14:textId="2C2027D7" w:rsidR="00822FF5" w:rsidRDefault="00822FF5" w:rsidP="00822FF5">
      <w:pPr>
        <w:spacing w:before="120" w:after="120"/>
        <w:jc w:val="both"/>
        <w:rPr>
          <w:rFonts w:asciiTheme="majorHAnsi" w:hAnsiTheme="majorHAnsi" w:cs="Arial"/>
          <w:b/>
          <w:sz w:val="22"/>
          <w:szCs w:val="22"/>
        </w:rPr>
      </w:pPr>
      <w:r>
        <w:rPr>
          <w:rFonts w:asciiTheme="majorHAnsi" w:hAnsiTheme="majorHAnsi" w:cs="Arial"/>
          <w:b/>
          <w:color w:val="31849B"/>
          <w:sz w:val="20"/>
          <w:szCs w:val="22"/>
        </w:rPr>
        <w:t xml:space="preserve">9.5 </w:t>
      </w:r>
      <w:r w:rsidR="0099227C" w:rsidRPr="00822FF5">
        <w:rPr>
          <w:rFonts w:asciiTheme="majorHAnsi" w:hAnsiTheme="majorHAnsi" w:cs="Arial"/>
          <w:b/>
          <w:color w:val="31849B"/>
          <w:sz w:val="20"/>
          <w:szCs w:val="22"/>
        </w:rPr>
        <w:t>Contract Negotiations</w:t>
      </w:r>
    </w:p>
    <w:p w14:paraId="73C25604" w14:textId="3611A441" w:rsidR="0099227C" w:rsidRPr="00565B0C" w:rsidRDefault="0099227C" w:rsidP="00822FF5">
      <w:pPr>
        <w:pStyle w:val="RFQBody"/>
      </w:pPr>
      <w:r w:rsidRPr="00565B0C">
        <w:t>The City may negotiate elements of the proposal as required to best meet the needs of the City, with the apparent successful Proposer</w:t>
      </w:r>
      <w:r w:rsidR="00310F44">
        <w:t xml:space="preserve">. </w:t>
      </w:r>
      <w:r w:rsidRPr="00565B0C">
        <w:t xml:space="preserve">The City may negotiate any aspect of the proposal or the solicitation. </w:t>
      </w:r>
      <w:r w:rsidR="00054D7D" w:rsidRPr="00565B0C">
        <w:t>The City does not intend to negotiate the base contract</w:t>
      </w:r>
      <w:r w:rsidR="000E6B47">
        <w:t>.</w:t>
      </w:r>
      <w:r w:rsidR="000E6B47" w:rsidRPr="00565B0C">
        <w:t xml:space="preserve"> </w:t>
      </w:r>
      <w:r w:rsidR="00054D7D" w:rsidRPr="000E6B47">
        <w:t xml:space="preserve">(See </w:t>
      </w:r>
      <w:r w:rsidR="000E6B47" w:rsidRPr="000E6B47">
        <w:t xml:space="preserve">link listed as Attachment </w:t>
      </w:r>
      <w:r w:rsidR="00EE1A3C">
        <w:t>1</w:t>
      </w:r>
      <w:r w:rsidR="000E6B47" w:rsidRPr="000E6B47">
        <w:t xml:space="preserve"> in Section 11 </w:t>
      </w:r>
      <w:r w:rsidR="00054D7D" w:rsidRPr="000E6B47">
        <w:t>Attachments).</w:t>
      </w:r>
    </w:p>
    <w:p w14:paraId="68A53440" w14:textId="16A0F2AA" w:rsidR="00822FF5" w:rsidRDefault="00811027" w:rsidP="00822FF5">
      <w:pPr>
        <w:pStyle w:val="RFQSubheading"/>
      </w:pPr>
      <w:r w:rsidRPr="00565B0C">
        <w:t>9.</w:t>
      </w:r>
      <w:r w:rsidR="00822FF5">
        <w:t>6</w:t>
      </w:r>
      <w:r w:rsidRPr="00565B0C">
        <w:t xml:space="preserve"> </w:t>
      </w:r>
      <w:r w:rsidR="00254FD0" w:rsidRPr="00565B0C">
        <w:t>Repeat of Evaluation</w:t>
      </w:r>
    </w:p>
    <w:p w14:paraId="73C25608" w14:textId="4BB7DBC8" w:rsidR="00A24415" w:rsidRPr="00565B0C" w:rsidRDefault="00254FD0" w:rsidP="005D64B8">
      <w:pPr>
        <w:pStyle w:val="RFQBody"/>
      </w:pPr>
      <w:r w:rsidRPr="00565B0C">
        <w:t xml:space="preserve">If no </w:t>
      </w:r>
      <w:r w:rsidR="00C722E7" w:rsidRPr="00565B0C">
        <w:t>Consultant</w:t>
      </w:r>
      <w:r w:rsidRPr="00565B0C">
        <w:t xml:space="preserve"> is selected at the conclusion of all the steps, the City may return to any step in the process to repeat the evaluation with those proposals active at that step</w:t>
      </w:r>
      <w:r w:rsidR="00310F44">
        <w:t xml:space="preserve">. </w:t>
      </w:r>
      <w:r w:rsidR="00D34E4A" w:rsidRPr="00565B0C">
        <w:t xml:space="preserve">The </w:t>
      </w:r>
      <w:r w:rsidRPr="00565B0C">
        <w:t>City shall then sequentially step through all remaining steps as if conducting a new evaluation process. The City reserves the right to terminate the process if no proposals meet its requirements.</w:t>
      </w:r>
    </w:p>
    <w:p w14:paraId="73C25609" w14:textId="3082C1AB" w:rsidR="006426C8" w:rsidRPr="00565B0C" w:rsidRDefault="004072E1" w:rsidP="00737EA3">
      <w:pPr>
        <w:pStyle w:val="Heading1"/>
        <w:numPr>
          <w:ilvl w:val="0"/>
          <w:numId w:val="1"/>
        </w:numPr>
        <w:shd w:val="clear" w:color="auto" w:fill="E5DFEC"/>
        <w:spacing w:after="120"/>
        <w:ind w:left="0"/>
        <w:jc w:val="both"/>
        <w:rPr>
          <w:rFonts w:asciiTheme="majorHAnsi" w:hAnsiTheme="majorHAnsi"/>
          <w:color w:val="31849B"/>
          <w:sz w:val="36"/>
          <w:szCs w:val="36"/>
        </w:rPr>
      </w:pPr>
      <w:bookmarkStart w:id="97" w:name="_Toc458089131"/>
      <w:r w:rsidRPr="00565B0C">
        <w:rPr>
          <w:rFonts w:asciiTheme="majorHAnsi" w:hAnsiTheme="majorHAnsi"/>
          <w:color w:val="31849B"/>
          <w:sz w:val="36"/>
          <w:szCs w:val="36"/>
        </w:rPr>
        <w:t>Award and Contract Execution</w:t>
      </w:r>
      <w:r w:rsidR="005D64B8">
        <w:rPr>
          <w:rFonts w:asciiTheme="majorHAnsi" w:hAnsiTheme="majorHAnsi"/>
          <w:color w:val="31849B"/>
          <w:sz w:val="36"/>
          <w:szCs w:val="36"/>
        </w:rPr>
        <w:t>.</w:t>
      </w:r>
      <w:bookmarkEnd w:id="97"/>
    </w:p>
    <w:p w14:paraId="73C2560A" w14:textId="77777777" w:rsidR="005E321D" w:rsidRPr="00565B0C" w:rsidRDefault="005E321D" w:rsidP="00822FF5">
      <w:pPr>
        <w:pStyle w:val="RFQBody"/>
      </w:pPr>
      <w:r w:rsidRPr="00565B0C">
        <w:t xml:space="preserve">The </w:t>
      </w:r>
      <w:r w:rsidR="00EE26AD" w:rsidRPr="00565B0C">
        <w:t>Project Manager</w:t>
      </w:r>
      <w:r w:rsidRPr="00565B0C">
        <w:t xml:space="preserve"> </w:t>
      </w:r>
      <w:r w:rsidR="00DC0B94" w:rsidRPr="00565B0C">
        <w:t xml:space="preserve">will </w:t>
      </w:r>
      <w:r w:rsidRPr="00565B0C">
        <w:t xml:space="preserve">provide </w:t>
      </w:r>
      <w:r w:rsidR="00DC0B94" w:rsidRPr="00565B0C">
        <w:t xml:space="preserve">timely </w:t>
      </w:r>
      <w:r w:rsidRPr="00565B0C">
        <w:t xml:space="preserve">notice of </w:t>
      </w:r>
      <w:r w:rsidR="00DC0B94" w:rsidRPr="00565B0C">
        <w:t xml:space="preserve">an intent </w:t>
      </w:r>
      <w:r w:rsidRPr="00565B0C">
        <w:t xml:space="preserve">to award </w:t>
      </w:r>
      <w:r w:rsidR="00C3169B" w:rsidRPr="00565B0C">
        <w:t>to</w:t>
      </w:r>
      <w:r w:rsidRPr="00565B0C">
        <w:t xml:space="preserve"> all </w:t>
      </w:r>
      <w:r w:rsidR="00C722E7" w:rsidRPr="00565B0C">
        <w:t>Consultant</w:t>
      </w:r>
      <w:r w:rsidRPr="00565B0C">
        <w:t xml:space="preserve">s responding to the Solicitation. </w:t>
      </w:r>
    </w:p>
    <w:p w14:paraId="1C5F859C" w14:textId="77777777" w:rsidR="005D64B8" w:rsidRDefault="005E321D" w:rsidP="00822FF5">
      <w:pPr>
        <w:pStyle w:val="RFQBody"/>
        <w:rPr>
          <w:rStyle w:val="RFQSubheadingChar"/>
        </w:rPr>
      </w:pPr>
      <w:r w:rsidRPr="00822FF5">
        <w:rPr>
          <w:rStyle w:val="RFQSubheadingChar"/>
        </w:rPr>
        <w:t>Protests</w:t>
      </w:r>
      <w:r w:rsidR="00A30184" w:rsidRPr="00822FF5">
        <w:rPr>
          <w:rStyle w:val="RFQSubheadingChar"/>
        </w:rPr>
        <w:t xml:space="preserve"> – City Purchasing and Contracting Services</w:t>
      </w:r>
    </w:p>
    <w:p w14:paraId="67776983" w14:textId="77777777" w:rsidR="005D64B8" w:rsidRDefault="005E321D" w:rsidP="00822FF5">
      <w:pPr>
        <w:pStyle w:val="RFQBody"/>
      </w:pPr>
      <w:r w:rsidRPr="00565B0C">
        <w:t>The City has rules to govern the rights and obligations of interested parties that desire to submit a complaint or protest to this process</w:t>
      </w:r>
      <w:r w:rsidR="00310F44">
        <w:t xml:space="preserve">. </w:t>
      </w:r>
      <w:r w:rsidRPr="00565B0C">
        <w:t xml:space="preserve">Please see the City website at </w:t>
      </w:r>
      <w:hyperlink r:id="rId28" w:history="1">
        <w:r w:rsidR="00C85C78" w:rsidRPr="00822FF5">
          <w:rPr>
            <w:rStyle w:val="Hyperlink"/>
          </w:rPr>
          <w:t>http://www.seattle.gov/city-purchasing-and-contracting/solicitation-and-selection-protest-protocols</w:t>
        </w:r>
      </w:hyperlink>
      <w:r w:rsidR="00C85C78" w:rsidRPr="00565B0C">
        <w:t xml:space="preserve"> </w:t>
      </w:r>
    </w:p>
    <w:p w14:paraId="73C25612" w14:textId="1450B0A7" w:rsidR="009378A2" w:rsidRDefault="005E321D" w:rsidP="00822FF5">
      <w:pPr>
        <w:pStyle w:val="RFQBody"/>
      </w:pPr>
      <w:r w:rsidRPr="00565B0C">
        <w:t xml:space="preserve">Interested parties have the obligation to </w:t>
      </w:r>
      <w:r w:rsidR="00D34E4A" w:rsidRPr="00565B0C">
        <w:t xml:space="preserve">know of </w:t>
      </w:r>
      <w:r w:rsidRPr="00565B0C">
        <w:t>and understand these rules, and to seek clarification from the City.</w:t>
      </w:r>
      <w:r w:rsidR="0006179D" w:rsidRPr="00565B0C">
        <w:t xml:space="preserve"> Note there are time limits on protests</w:t>
      </w:r>
      <w:r w:rsidR="004B08E1" w:rsidRPr="00565B0C">
        <w:t>,</w:t>
      </w:r>
      <w:r w:rsidR="0006179D" w:rsidRPr="00565B0C">
        <w:t xml:space="preserve"> and </w:t>
      </w:r>
      <w:r w:rsidR="004B08E1" w:rsidRPr="00565B0C">
        <w:t xml:space="preserve">submitters </w:t>
      </w:r>
      <w:r w:rsidR="0006179D" w:rsidRPr="00565B0C">
        <w:t>have final responsibility to learn of results in sufficient time for such protests to be filed in a timely manner</w:t>
      </w:r>
      <w:r w:rsidR="00310F44">
        <w:t>.</w:t>
      </w:r>
    </w:p>
    <w:p w14:paraId="7DE12AAD" w14:textId="77777777" w:rsidR="00822FF5" w:rsidRPr="00822FF5" w:rsidRDefault="009378A2" w:rsidP="00822FF5">
      <w:pPr>
        <w:pStyle w:val="RFQSubheading"/>
      </w:pPr>
      <w:r w:rsidRPr="00822FF5">
        <w:t>Debriefs</w:t>
      </w:r>
      <w:bookmarkStart w:id="98" w:name="_Toc79482493"/>
      <w:bookmarkStart w:id="99" w:name="_Toc85261728"/>
    </w:p>
    <w:p w14:paraId="73C25615" w14:textId="6D94FCA7" w:rsidR="005E321D" w:rsidRDefault="00EE26AD" w:rsidP="00822FF5">
      <w:pPr>
        <w:pStyle w:val="NoSpacing"/>
        <w:rPr>
          <w:rFonts w:asciiTheme="majorHAnsi" w:eastAsia="Times New Roman" w:hAnsiTheme="majorHAnsi" w:cs="Arial"/>
          <w:sz w:val="20"/>
          <w:szCs w:val="20"/>
        </w:rPr>
      </w:pPr>
      <w:r w:rsidRPr="00822FF5">
        <w:rPr>
          <w:rFonts w:asciiTheme="majorHAnsi" w:eastAsia="Times New Roman" w:hAnsiTheme="majorHAnsi" w:cs="Arial"/>
          <w:sz w:val="20"/>
          <w:szCs w:val="20"/>
        </w:rPr>
        <w:t xml:space="preserve">For </w:t>
      </w:r>
      <w:proofErr w:type="gramStart"/>
      <w:r w:rsidRPr="00822FF5">
        <w:rPr>
          <w:rFonts w:asciiTheme="majorHAnsi" w:eastAsia="Times New Roman" w:hAnsiTheme="majorHAnsi" w:cs="Arial"/>
          <w:sz w:val="20"/>
          <w:szCs w:val="20"/>
        </w:rPr>
        <w:t>a debrief</w:t>
      </w:r>
      <w:proofErr w:type="gramEnd"/>
      <w:r w:rsidRPr="00822FF5">
        <w:rPr>
          <w:rFonts w:asciiTheme="majorHAnsi" w:eastAsia="Times New Roman" w:hAnsiTheme="majorHAnsi" w:cs="Arial"/>
          <w:sz w:val="20"/>
          <w:szCs w:val="20"/>
        </w:rPr>
        <w:t xml:space="preserve">, contact the City </w:t>
      </w:r>
      <w:r w:rsidR="00627741">
        <w:rPr>
          <w:rFonts w:asciiTheme="majorHAnsi" w:eastAsia="Times New Roman" w:hAnsiTheme="majorHAnsi" w:cs="Arial"/>
          <w:sz w:val="20"/>
          <w:szCs w:val="20"/>
        </w:rPr>
        <w:t>project manager</w:t>
      </w:r>
      <w:r w:rsidRPr="00822FF5">
        <w:rPr>
          <w:rFonts w:asciiTheme="majorHAnsi" w:eastAsia="Times New Roman" w:hAnsiTheme="majorHAnsi" w:cs="Arial"/>
          <w:sz w:val="20"/>
          <w:szCs w:val="20"/>
        </w:rPr>
        <w:t>.</w:t>
      </w:r>
    </w:p>
    <w:p w14:paraId="54BD93BF" w14:textId="77777777" w:rsidR="005D64B8" w:rsidRPr="00822FF5" w:rsidRDefault="005D64B8" w:rsidP="00822FF5">
      <w:pPr>
        <w:pStyle w:val="NoSpacing"/>
      </w:pPr>
    </w:p>
    <w:bookmarkEnd w:id="98"/>
    <w:bookmarkEnd w:id="99"/>
    <w:p w14:paraId="73C25617" w14:textId="5099F45D" w:rsidR="005E321D" w:rsidRPr="00565B0C" w:rsidRDefault="005E321D" w:rsidP="00822FF5">
      <w:pPr>
        <w:pStyle w:val="RFQSubheading"/>
      </w:pPr>
      <w:r w:rsidRPr="00565B0C">
        <w:t xml:space="preserve">Instructions to the Apparently Successful </w:t>
      </w:r>
      <w:r w:rsidR="00C722E7" w:rsidRPr="00565B0C">
        <w:t>Consultant</w:t>
      </w:r>
      <w:r w:rsidR="00822FF5">
        <w:t>(s)</w:t>
      </w:r>
    </w:p>
    <w:p w14:paraId="73C25619" w14:textId="235CF3CF" w:rsidR="007A5BAB" w:rsidRPr="00822FF5" w:rsidRDefault="005E321D" w:rsidP="00822FF5">
      <w:pPr>
        <w:pStyle w:val="RFQBody"/>
      </w:pPr>
      <w:r w:rsidRPr="00565B0C">
        <w:t xml:space="preserve">The Apparently Successful </w:t>
      </w:r>
      <w:r w:rsidR="00C722E7" w:rsidRPr="00565B0C">
        <w:t>Consultant</w:t>
      </w:r>
      <w:r w:rsidRPr="00565B0C">
        <w:t xml:space="preserve">(s) will receive </w:t>
      </w:r>
      <w:r w:rsidR="00D12F4A" w:rsidRPr="00565B0C">
        <w:t xml:space="preserve">an </w:t>
      </w:r>
      <w:r w:rsidRPr="00565B0C">
        <w:t xml:space="preserve">Intent to Award Letter from the </w:t>
      </w:r>
      <w:r w:rsidR="00EE26AD" w:rsidRPr="00565B0C">
        <w:t>Project Manager</w:t>
      </w:r>
      <w:r w:rsidRPr="00565B0C">
        <w:t xml:space="preserve"> after award decisions are made by the City</w:t>
      </w:r>
      <w:r w:rsidR="00310F44">
        <w:t xml:space="preserve">. </w:t>
      </w:r>
      <w:r w:rsidRPr="00565B0C">
        <w:t>The Letter will include instructions for final submittals due prior to execution of the contract</w:t>
      </w:r>
      <w:r w:rsidR="00822FF5">
        <w:t>.</w:t>
      </w:r>
    </w:p>
    <w:p w14:paraId="73C2561A" w14:textId="7AEAF268" w:rsidR="005E321D" w:rsidRPr="00565B0C" w:rsidRDefault="001D3BE1" w:rsidP="00822FF5">
      <w:pPr>
        <w:pStyle w:val="RFQBody"/>
      </w:pPr>
      <w:r w:rsidRPr="00565B0C">
        <w:t xml:space="preserve">Once the City has finalized and issued the contract for signature, the </w:t>
      </w:r>
      <w:r w:rsidR="00C722E7" w:rsidRPr="00565B0C">
        <w:t>Consultant</w:t>
      </w:r>
      <w:r w:rsidR="005E321D" w:rsidRPr="00565B0C">
        <w:t xml:space="preserve"> </w:t>
      </w:r>
      <w:r w:rsidRPr="00565B0C">
        <w:t xml:space="preserve">must </w:t>
      </w:r>
      <w:r w:rsidR="005E321D" w:rsidRPr="00565B0C">
        <w:t xml:space="preserve">execute the contract and provide all </w:t>
      </w:r>
      <w:r w:rsidRPr="00565B0C">
        <w:t xml:space="preserve">requested </w:t>
      </w:r>
      <w:r w:rsidR="005E321D" w:rsidRPr="00565B0C">
        <w:t>documents within ten (10) business days</w:t>
      </w:r>
      <w:r w:rsidR="00310F44">
        <w:t xml:space="preserve">. </w:t>
      </w:r>
      <w:r w:rsidR="005E321D" w:rsidRPr="00565B0C">
        <w:t xml:space="preserve">This includes </w:t>
      </w:r>
      <w:r w:rsidRPr="00565B0C">
        <w:t xml:space="preserve">attaining a </w:t>
      </w:r>
      <w:r w:rsidR="005E321D" w:rsidRPr="00565B0C">
        <w:t>Seattle Business License</w:t>
      </w:r>
      <w:r w:rsidRPr="00565B0C">
        <w:t>,</w:t>
      </w:r>
      <w:r w:rsidR="005E321D" w:rsidRPr="00565B0C">
        <w:t xml:space="preserve"> payment of associated taxes due</w:t>
      </w:r>
      <w:r w:rsidRPr="00565B0C">
        <w:t>,</w:t>
      </w:r>
      <w:r w:rsidR="005E321D" w:rsidRPr="00565B0C">
        <w:t xml:space="preserve"> and providing proof of insurance</w:t>
      </w:r>
      <w:r w:rsidR="00310F44">
        <w:t xml:space="preserve">. </w:t>
      </w:r>
      <w:r w:rsidR="005E321D" w:rsidRPr="00565B0C">
        <w:t xml:space="preserve">If the </w:t>
      </w:r>
      <w:r w:rsidR="00C722E7" w:rsidRPr="00565B0C">
        <w:t>Consultant</w:t>
      </w:r>
      <w:r w:rsidR="005E321D" w:rsidRPr="00565B0C">
        <w:t xml:space="preserve"> fails to </w:t>
      </w:r>
      <w:r w:rsidRPr="00565B0C">
        <w:t xml:space="preserve">execute the contract with all documents </w:t>
      </w:r>
      <w:r w:rsidR="005E321D" w:rsidRPr="00565B0C">
        <w:t xml:space="preserve">within the ten (10) day time frame, the City may cancel the award and </w:t>
      </w:r>
      <w:r w:rsidRPr="00565B0C">
        <w:t xml:space="preserve">proceed to the </w:t>
      </w:r>
      <w:r w:rsidR="005E321D" w:rsidRPr="00565B0C">
        <w:t xml:space="preserve">next ranked </w:t>
      </w:r>
      <w:r w:rsidR="00C722E7" w:rsidRPr="00565B0C">
        <w:lastRenderedPageBreak/>
        <w:t>Consultant</w:t>
      </w:r>
      <w:r w:rsidR="005E321D" w:rsidRPr="00565B0C">
        <w:t>, or cancel or reissue this solicitation</w:t>
      </w:r>
      <w:r w:rsidR="00310F44">
        <w:t xml:space="preserve">. </w:t>
      </w:r>
      <w:r w:rsidR="005E321D" w:rsidRPr="00565B0C">
        <w:t xml:space="preserve">Cancellation of an award for failure to execute the Contract as attached may </w:t>
      </w:r>
      <w:r w:rsidR="00D12F4A" w:rsidRPr="00565B0C">
        <w:t xml:space="preserve">disqualify the firm from </w:t>
      </w:r>
      <w:r w:rsidR="005E321D" w:rsidRPr="00565B0C">
        <w:t xml:space="preserve">future solicitations for </w:t>
      </w:r>
      <w:r w:rsidR="0006179D" w:rsidRPr="00565B0C">
        <w:t>this</w:t>
      </w:r>
      <w:r w:rsidR="00D12F4A" w:rsidRPr="00565B0C">
        <w:t xml:space="preserve"> same work</w:t>
      </w:r>
      <w:r w:rsidR="005E321D" w:rsidRPr="00565B0C">
        <w:t>.</w:t>
      </w:r>
    </w:p>
    <w:p w14:paraId="73C2561C" w14:textId="28773EAD" w:rsidR="005E321D" w:rsidRPr="00565B0C" w:rsidRDefault="005E321D" w:rsidP="00822FF5">
      <w:pPr>
        <w:pStyle w:val="RFQSubheading"/>
      </w:pPr>
      <w:r w:rsidRPr="00565B0C">
        <w:t>Checklist of Final Submittals Prior to Award</w:t>
      </w:r>
    </w:p>
    <w:p w14:paraId="73C2561D" w14:textId="380E35B5" w:rsidR="005E321D" w:rsidRPr="00565B0C" w:rsidRDefault="005E321D" w:rsidP="00822FF5">
      <w:pPr>
        <w:pStyle w:val="RFQBody"/>
      </w:pPr>
      <w:r w:rsidRPr="00565B0C">
        <w:t xml:space="preserve">The </w:t>
      </w:r>
      <w:r w:rsidR="00C722E7" w:rsidRPr="00565B0C">
        <w:t>Consultant</w:t>
      </w:r>
      <w:r w:rsidRPr="00565B0C">
        <w:t>(s) should anticipate the Letter will require at least the following</w:t>
      </w:r>
      <w:r w:rsidR="00310F44">
        <w:t xml:space="preserve">. </w:t>
      </w:r>
      <w:r w:rsidR="00C722E7" w:rsidRPr="00565B0C">
        <w:t>Consultant</w:t>
      </w:r>
      <w:r w:rsidRPr="00565B0C">
        <w:t xml:space="preserve">s are encouraged to prepare these documents </w:t>
      </w:r>
      <w:r w:rsidR="00D34E4A" w:rsidRPr="00565B0C">
        <w:t xml:space="preserve">when </w:t>
      </w:r>
      <w:r w:rsidRPr="00565B0C">
        <w:t>possible, to eliminate risks of late compliance.</w:t>
      </w:r>
    </w:p>
    <w:p w14:paraId="73C2561E" w14:textId="77777777" w:rsidR="005E321D" w:rsidRPr="00565B0C" w:rsidRDefault="005E321D" w:rsidP="00822FF5">
      <w:pPr>
        <w:pStyle w:val="RFQBody"/>
        <w:numPr>
          <w:ilvl w:val="0"/>
          <w:numId w:val="38"/>
        </w:numPr>
      </w:pPr>
      <w:r w:rsidRPr="00565B0C">
        <w:t>Seattle Business License is current and all taxes due have been paid.</w:t>
      </w:r>
    </w:p>
    <w:p w14:paraId="73C2561F" w14:textId="77777777" w:rsidR="005E321D" w:rsidRPr="00565B0C" w:rsidRDefault="005E321D" w:rsidP="00822FF5">
      <w:pPr>
        <w:pStyle w:val="RFQBody"/>
        <w:numPr>
          <w:ilvl w:val="0"/>
          <w:numId w:val="38"/>
        </w:numPr>
      </w:pPr>
      <w:r w:rsidRPr="00565B0C">
        <w:t>State of Washington Business License.</w:t>
      </w:r>
    </w:p>
    <w:p w14:paraId="73C25620" w14:textId="77777777" w:rsidR="005E321D" w:rsidRPr="00565B0C" w:rsidRDefault="005E321D" w:rsidP="00822FF5">
      <w:pPr>
        <w:pStyle w:val="RFQBody"/>
        <w:numPr>
          <w:ilvl w:val="0"/>
          <w:numId w:val="38"/>
        </w:numPr>
      </w:pPr>
      <w:r w:rsidRPr="00565B0C">
        <w:t xml:space="preserve">Certificate of Insurance </w:t>
      </w:r>
      <w:r w:rsidR="00D12F4A" w:rsidRPr="00565B0C">
        <w:t>(if required)</w:t>
      </w:r>
    </w:p>
    <w:p w14:paraId="73C25621" w14:textId="77777777" w:rsidR="005E321D" w:rsidRPr="00565B0C" w:rsidRDefault="005E321D" w:rsidP="00822FF5">
      <w:pPr>
        <w:pStyle w:val="RFQBody"/>
        <w:numPr>
          <w:ilvl w:val="0"/>
          <w:numId w:val="38"/>
        </w:numPr>
      </w:pPr>
      <w:r w:rsidRPr="00565B0C">
        <w:t>Special Licenses (if any)</w:t>
      </w:r>
    </w:p>
    <w:p w14:paraId="73C25623" w14:textId="5148CBF1" w:rsidR="005E321D" w:rsidRPr="00565B0C" w:rsidRDefault="005E321D" w:rsidP="00822FF5">
      <w:pPr>
        <w:pStyle w:val="RFQSubheading"/>
      </w:pPr>
      <w:r w:rsidRPr="00565B0C">
        <w:t>Taxpaye</w:t>
      </w:r>
      <w:r w:rsidR="00822FF5">
        <w:t>r Identification Number and W-9</w:t>
      </w:r>
    </w:p>
    <w:p w14:paraId="73C25625" w14:textId="16289157" w:rsidR="00171AA6" w:rsidRPr="00822FF5" w:rsidRDefault="005E321D" w:rsidP="00822FF5">
      <w:pPr>
        <w:pStyle w:val="RFQBody"/>
        <w:rPr>
          <w:b/>
        </w:rPr>
      </w:pPr>
      <w:r w:rsidRPr="00565B0C">
        <w:t xml:space="preserve">Unless the </w:t>
      </w:r>
      <w:r w:rsidR="00C722E7" w:rsidRPr="00565B0C">
        <w:t>Consultant</w:t>
      </w:r>
      <w:r w:rsidRPr="00565B0C">
        <w:t xml:space="preserve"> has already submitted a Taxpayer Identification Number and Certification Request Form (W-9) to the City, the </w:t>
      </w:r>
      <w:r w:rsidR="00C722E7" w:rsidRPr="00565B0C">
        <w:t>Consultant</w:t>
      </w:r>
      <w:r w:rsidRPr="00565B0C">
        <w:t xml:space="preserve"> must execute and submit this form prior to the contract </w:t>
      </w:r>
      <w:r w:rsidR="00171AA6" w:rsidRPr="00565B0C">
        <w:t>execution date</w:t>
      </w:r>
      <w:r w:rsidR="00822FF5">
        <w:t>:</w:t>
      </w:r>
      <w:r w:rsidR="005D64B8">
        <w:t xml:space="preserve"> </w:t>
      </w:r>
      <w:hyperlink r:id="rId29" w:history="1">
        <w:r w:rsidR="00AF1F9B" w:rsidRPr="00822FF5">
          <w:rPr>
            <w:rStyle w:val="Hyperlink"/>
          </w:rPr>
          <w:t>http://www.irs.gov/pub/irs-pdf/fw9.pdf</w:t>
        </w:r>
      </w:hyperlink>
    </w:p>
    <w:p w14:paraId="73C2562C" w14:textId="50FE6922" w:rsidR="00697FAF" w:rsidRPr="00565B0C" w:rsidRDefault="00697FAF" w:rsidP="00822FF5">
      <w:pPr>
        <w:pStyle w:val="RFQSubheading"/>
      </w:pPr>
      <w:bookmarkStart w:id="100" w:name="businesscase"/>
      <w:bookmarkStart w:id="101" w:name="taxpayeridandw9formappendix"/>
      <w:bookmarkEnd w:id="100"/>
      <w:bookmarkEnd w:id="101"/>
      <w:r w:rsidRPr="00565B0C">
        <w:t>Insurance Requirements</w:t>
      </w:r>
      <w:r w:rsidR="00D12F4A" w:rsidRPr="00565B0C">
        <w:t xml:space="preserve"> </w:t>
      </w:r>
    </w:p>
    <w:p w14:paraId="5CC2692D" w14:textId="26F39FF7" w:rsidR="00AF1F9B" w:rsidRPr="00822FF5" w:rsidRDefault="00D12F4A" w:rsidP="00684266">
      <w:pPr>
        <w:pStyle w:val="RFQBody"/>
      </w:pPr>
      <w:r w:rsidRPr="00565B0C">
        <w:t xml:space="preserve">Proof of insurance is required, </w:t>
      </w:r>
      <w:r w:rsidR="00684266">
        <w:t xml:space="preserve">see Attachment </w:t>
      </w:r>
      <w:r w:rsidR="00EE1A3C">
        <w:t>2</w:t>
      </w:r>
      <w:r w:rsidR="00684266">
        <w:t xml:space="preserve"> in Section 11 below.</w:t>
      </w:r>
    </w:p>
    <w:p w14:paraId="662ACC5D" w14:textId="65F2352F" w:rsidR="00010B9F" w:rsidRDefault="005D64B8" w:rsidP="00010B9F">
      <w:pPr>
        <w:pStyle w:val="Heading1"/>
        <w:numPr>
          <w:ilvl w:val="0"/>
          <w:numId w:val="1"/>
        </w:numPr>
        <w:shd w:val="clear" w:color="auto" w:fill="E5DFEC"/>
        <w:spacing w:after="120"/>
        <w:ind w:left="0"/>
        <w:jc w:val="both"/>
        <w:rPr>
          <w:rFonts w:asciiTheme="majorHAnsi" w:hAnsiTheme="majorHAnsi"/>
          <w:color w:val="31849B"/>
          <w:sz w:val="36"/>
          <w:szCs w:val="36"/>
        </w:rPr>
      </w:pPr>
      <w:bookmarkStart w:id="102" w:name="_Toc458089132"/>
      <w:r>
        <w:rPr>
          <w:rFonts w:asciiTheme="majorHAnsi" w:hAnsiTheme="majorHAnsi"/>
          <w:color w:val="31849B"/>
          <w:sz w:val="36"/>
          <w:szCs w:val="36"/>
        </w:rPr>
        <w:t>Attachments.</w:t>
      </w:r>
      <w:bookmarkEnd w:id="102"/>
    </w:p>
    <w:p w14:paraId="0F322B78" w14:textId="77777777" w:rsidR="005D66DC" w:rsidRDefault="005D66DC" w:rsidP="005D66DC">
      <w:pPr>
        <w:ind w:left="720" w:firstLine="720"/>
        <w:rPr>
          <w:rFonts w:asciiTheme="majorHAnsi" w:hAnsiTheme="majorHAnsi" w:cs="Arial"/>
          <w:sz w:val="20"/>
          <w:szCs w:val="20"/>
        </w:rPr>
      </w:pPr>
    </w:p>
    <w:p w14:paraId="7BD01F53" w14:textId="749F1F62" w:rsidR="00010B9F" w:rsidRDefault="000E6B47" w:rsidP="000E6B47">
      <w:pPr>
        <w:ind w:left="1440" w:hanging="1440"/>
        <w:rPr>
          <w:rFonts w:asciiTheme="majorHAnsi" w:hAnsiTheme="majorHAnsi" w:cs="Arial"/>
          <w:sz w:val="20"/>
          <w:szCs w:val="20"/>
        </w:rPr>
      </w:pPr>
      <w:r>
        <w:rPr>
          <w:rFonts w:asciiTheme="majorHAnsi" w:hAnsiTheme="majorHAnsi" w:cs="Arial"/>
          <w:sz w:val="20"/>
          <w:szCs w:val="20"/>
        </w:rPr>
        <w:t xml:space="preserve">Attachment </w:t>
      </w:r>
      <w:r w:rsidR="00EE1A3C">
        <w:rPr>
          <w:rFonts w:asciiTheme="majorHAnsi" w:hAnsiTheme="majorHAnsi" w:cs="Arial"/>
          <w:sz w:val="20"/>
          <w:szCs w:val="20"/>
        </w:rPr>
        <w:t>1</w:t>
      </w:r>
      <w:r w:rsidR="00E2402A">
        <w:rPr>
          <w:rFonts w:asciiTheme="majorHAnsi" w:hAnsiTheme="majorHAnsi" w:cs="Arial"/>
          <w:sz w:val="20"/>
          <w:szCs w:val="20"/>
        </w:rPr>
        <w:t>.</w:t>
      </w:r>
      <w:r w:rsidR="00E2402A">
        <w:rPr>
          <w:rFonts w:asciiTheme="majorHAnsi" w:hAnsiTheme="majorHAnsi" w:cs="Arial"/>
          <w:sz w:val="20"/>
          <w:szCs w:val="20"/>
        </w:rPr>
        <w:tab/>
      </w:r>
      <w:r>
        <w:rPr>
          <w:rFonts w:asciiTheme="majorHAnsi" w:hAnsiTheme="majorHAnsi" w:cs="Arial"/>
          <w:sz w:val="20"/>
          <w:szCs w:val="20"/>
        </w:rPr>
        <w:t xml:space="preserve">Link to </w:t>
      </w:r>
      <w:r w:rsidR="00E2402A">
        <w:rPr>
          <w:rFonts w:asciiTheme="majorHAnsi" w:hAnsiTheme="majorHAnsi" w:cs="Arial"/>
          <w:sz w:val="20"/>
          <w:szCs w:val="20"/>
        </w:rPr>
        <w:t>Boilerplate Contract:</w:t>
      </w:r>
      <w:r>
        <w:rPr>
          <w:rFonts w:asciiTheme="majorHAnsi" w:hAnsiTheme="majorHAnsi" w:cs="Arial"/>
          <w:sz w:val="20"/>
          <w:szCs w:val="20"/>
        </w:rPr>
        <w:t xml:space="preserve"> </w:t>
      </w:r>
      <w:hyperlink r:id="rId30" w:history="1">
        <w:r w:rsidRPr="006D38F0">
          <w:rPr>
            <w:rStyle w:val="Hyperlink"/>
            <w:rFonts w:asciiTheme="majorHAnsi" w:hAnsiTheme="majorHAnsi" w:cs="Arial"/>
            <w:sz w:val="20"/>
            <w:szCs w:val="20"/>
          </w:rPr>
          <w:t>http://www.seattle.gov/Documents/Departments/FAS/PurchasingAndContracting/Consulting/6StandardRosterAgreement.docx</w:t>
        </w:r>
      </w:hyperlink>
    </w:p>
    <w:p w14:paraId="12BA65AD" w14:textId="77777777" w:rsidR="005D66DC" w:rsidRDefault="005D66DC" w:rsidP="000E6B47">
      <w:pPr>
        <w:ind w:left="1440" w:hanging="1440"/>
        <w:rPr>
          <w:rFonts w:asciiTheme="majorHAnsi" w:hAnsiTheme="majorHAnsi" w:cs="Arial"/>
          <w:sz w:val="20"/>
          <w:szCs w:val="20"/>
        </w:rPr>
      </w:pPr>
    </w:p>
    <w:p w14:paraId="799504F2" w14:textId="393DBAA8" w:rsidR="005D66DC" w:rsidRDefault="000E6B47" w:rsidP="000E6B47">
      <w:pPr>
        <w:rPr>
          <w:rFonts w:asciiTheme="majorHAnsi" w:hAnsiTheme="majorHAnsi" w:cs="Arial"/>
          <w:sz w:val="20"/>
          <w:szCs w:val="20"/>
        </w:rPr>
      </w:pPr>
      <w:r>
        <w:rPr>
          <w:rFonts w:asciiTheme="majorHAnsi" w:hAnsiTheme="majorHAnsi" w:cs="Arial"/>
          <w:sz w:val="20"/>
          <w:szCs w:val="20"/>
        </w:rPr>
        <w:t xml:space="preserve">Attachment </w:t>
      </w:r>
      <w:r w:rsidR="00EE1A3C">
        <w:rPr>
          <w:rFonts w:asciiTheme="majorHAnsi" w:hAnsiTheme="majorHAnsi" w:cs="Arial"/>
          <w:sz w:val="20"/>
          <w:szCs w:val="20"/>
        </w:rPr>
        <w:t>2</w:t>
      </w:r>
      <w:r>
        <w:rPr>
          <w:rFonts w:asciiTheme="majorHAnsi" w:hAnsiTheme="majorHAnsi" w:cs="Arial"/>
          <w:sz w:val="20"/>
          <w:szCs w:val="20"/>
        </w:rPr>
        <w:t>.</w:t>
      </w:r>
      <w:r>
        <w:rPr>
          <w:rFonts w:asciiTheme="majorHAnsi" w:hAnsiTheme="majorHAnsi" w:cs="Arial"/>
          <w:sz w:val="20"/>
          <w:szCs w:val="20"/>
        </w:rPr>
        <w:tab/>
      </w:r>
      <w:r w:rsidR="00684266">
        <w:rPr>
          <w:rFonts w:asciiTheme="majorHAnsi" w:hAnsiTheme="majorHAnsi" w:cs="Arial"/>
          <w:sz w:val="20"/>
          <w:szCs w:val="20"/>
        </w:rPr>
        <w:t>Insurance Requirements</w:t>
      </w:r>
    </w:p>
    <w:bookmarkStart w:id="103" w:name="_MON_1532428680"/>
    <w:bookmarkEnd w:id="103"/>
    <w:p w14:paraId="2BA85FC5" w14:textId="102E919B" w:rsidR="000E6B47" w:rsidRPr="005D66DC" w:rsidRDefault="00EE1A3C" w:rsidP="005D66DC">
      <w:pPr>
        <w:ind w:left="1440"/>
        <w:rPr>
          <w:rFonts w:asciiTheme="majorHAnsi" w:hAnsiTheme="majorHAnsi" w:cs="Arial"/>
          <w:sz w:val="20"/>
          <w:szCs w:val="20"/>
        </w:rPr>
      </w:pPr>
      <w:r>
        <w:rPr>
          <w:rFonts w:asciiTheme="majorHAnsi" w:hAnsiTheme="majorHAnsi" w:cs="Arial"/>
          <w:sz w:val="20"/>
          <w:szCs w:val="20"/>
        </w:rPr>
        <w:object w:dxaOrig="1531" w:dyaOrig="990" w14:anchorId="0F8E7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1" o:title=""/>
          </v:shape>
          <o:OLEObject Type="Embed" ProgID="Word.Document.12" ShapeID="_x0000_i1025" DrawAspect="Icon" ObjectID="_1532430855" r:id="rId32">
            <o:FieldCodes>\s</o:FieldCodes>
          </o:OLEObject>
        </w:object>
      </w:r>
    </w:p>
    <w:sectPr w:rsidR="000E6B47" w:rsidRPr="005D66DC" w:rsidSect="00503828">
      <w:footerReference w:type="even" r:id="rId33"/>
      <w:footerReference w:type="default" r:id="rId34"/>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1233" w14:textId="77777777" w:rsidR="000E6B47" w:rsidRDefault="000E6B47">
      <w:r>
        <w:separator/>
      </w:r>
    </w:p>
  </w:endnote>
  <w:endnote w:type="continuationSeparator" w:id="0">
    <w:p w14:paraId="5BCA4F4D" w14:textId="77777777" w:rsidR="000E6B47" w:rsidRDefault="000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564D" w14:textId="77777777" w:rsidR="000E6B47" w:rsidRDefault="000E6B47"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71F87">
      <w:rPr>
        <w:rStyle w:val="PageNumber"/>
      </w:rPr>
      <w:fldChar w:fldCharType="separate"/>
    </w:r>
    <w:r w:rsidR="00371F87">
      <w:rPr>
        <w:rStyle w:val="PageNumber"/>
        <w:noProof/>
      </w:rPr>
      <w:t>3</w:t>
    </w:r>
    <w:r>
      <w:rPr>
        <w:rStyle w:val="PageNumber"/>
      </w:rPr>
      <w:fldChar w:fldCharType="end"/>
    </w:r>
  </w:p>
  <w:p w14:paraId="73C2564E" w14:textId="77777777" w:rsidR="000E6B47" w:rsidRDefault="000E6B47"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5650" w14:textId="1ED96CCE" w:rsidR="000E6B47" w:rsidRPr="00737EA3" w:rsidRDefault="000E6B47" w:rsidP="00737EA3">
    <w:pPr>
      <w:pStyle w:val="Footer"/>
      <w:jc w:val="right"/>
      <w:rPr>
        <w:rFonts w:asciiTheme="majorHAnsi" w:hAnsiTheme="majorHAnsi"/>
        <w:sz w:val="16"/>
        <w:szCs w:val="16"/>
      </w:rPr>
    </w:pPr>
    <w:r w:rsidRPr="00737EA3">
      <w:rPr>
        <w:rFonts w:asciiTheme="majorHAnsi" w:hAnsiTheme="majorHAnsi"/>
        <w:sz w:val="16"/>
        <w:szCs w:val="16"/>
      </w:rPr>
      <w:fldChar w:fldCharType="begin"/>
    </w:r>
    <w:r w:rsidRPr="00737EA3">
      <w:rPr>
        <w:rFonts w:asciiTheme="majorHAnsi" w:hAnsiTheme="majorHAnsi"/>
        <w:sz w:val="16"/>
        <w:szCs w:val="16"/>
      </w:rPr>
      <w:instrText xml:space="preserve"> PAGE   \* MERGEFORMAT </w:instrText>
    </w:r>
    <w:r w:rsidRPr="00737EA3">
      <w:rPr>
        <w:rFonts w:asciiTheme="majorHAnsi" w:hAnsiTheme="majorHAnsi"/>
        <w:sz w:val="16"/>
        <w:szCs w:val="16"/>
      </w:rPr>
      <w:fldChar w:fldCharType="separate"/>
    </w:r>
    <w:r w:rsidR="00494C90">
      <w:rPr>
        <w:rFonts w:asciiTheme="majorHAnsi" w:hAnsiTheme="majorHAnsi"/>
        <w:noProof/>
        <w:sz w:val="16"/>
        <w:szCs w:val="16"/>
      </w:rPr>
      <w:t>14</w:t>
    </w:r>
    <w:r w:rsidRPr="00737EA3">
      <w:rP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A1A8" w14:textId="77777777" w:rsidR="000E6B47" w:rsidRDefault="000E6B47">
      <w:r>
        <w:separator/>
      </w:r>
    </w:p>
  </w:footnote>
  <w:footnote w:type="continuationSeparator" w:id="0">
    <w:p w14:paraId="433C49BE" w14:textId="77777777" w:rsidR="000E6B47" w:rsidRDefault="000E6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5734FC6"/>
    <w:multiLevelType w:val="multilevel"/>
    <w:tmpl w:val="AD681802"/>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584"/>
        </w:tabs>
        <w:ind w:left="1584" w:hanging="432"/>
      </w:pPr>
      <w:rPr>
        <w:rFonts w:hint="default"/>
        <w:b w:val="0"/>
        <w:i w:val="0"/>
      </w:rPr>
    </w:lvl>
    <w:lvl w:ilvl="2">
      <w:start w:val="1"/>
      <w:numFmt w:val="bullet"/>
      <w:lvlText w:val=""/>
      <w:lvlJc w:val="left"/>
      <w:pPr>
        <w:tabs>
          <w:tab w:val="num" w:pos="1944"/>
        </w:tabs>
        <w:ind w:left="1872" w:hanging="288"/>
      </w:pPr>
      <w:rPr>
        <w:rFonts w:ascii="Symbol" w:hAnsi="Symbol" w:hint="default"/>
      </w:rPr>
    </w:lvl>
    <w:lvl w:ilvl="3">
      <w:start w:val="1"/>
      <w:numFmt w:val="bullet"/>
      <w:lvlText w:val="*"/>
      <w:lvlJc w:val="left"/>
      <w:pPr>
        <w:tabs>
          <w:tab w:val="num" w:pos="2448"/>
        </w:tabs>
        <w:ind w:left="2448" w:hanging="432"/>
      </w:pPr>
      <w:rPr>
        <w:rFonts w:ascii="Times New Roman" w:cs="Times New Roman" w:hint="default"/>
      </w:rPr>
    </w:lvl>
    <w:lvl w:ilvl="4">
      <w:start w:val="1"/>
      <w:numFmt w:val="bullet"/>
      <w:lvlText w:val=""/>
      <w:lvlJc w:val="left"/>
      <w:pPr>
        <w:tabs>
          <w:tab w:val="num" w:pos="2880"/>
        </w:tabs>
        <w:ind w:left="2880" w:hanging="432"/>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0712614E"/>
    <w:multiLevelType w:val="hybridMultilevel"/>
    <w:tmpl w:val="2C620C94"/>
    <w:lvl w:ilvl="0" w:tplc="E74264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B416A59"/>
    <w:multiLevelType w:val="multilevel"/>
    <w:tmpl w:val="AD681802"/>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584"/>
        </w:tabs>
        <w:ind w:left="1584" w:hanging="432"/>
      </w:pPr>
      <w:rPr>
        <w:rFonts w:hint="default"/>
        <w:b w:val="0"/>
        <w:i w:val="0"/>
      </w:rPr>
    </w:lvl>
    <w:lvl w:ilvl="2">
      <w:start w:val="1"/>
      <w:numFmt w:val="bullet"/>
      <w:lvlText w:val=""/>
      <w:lvlJc w:val="left"/>
      <w:pPr>
        <w:tabs>
          <w:tab w:val="num" w:pos="1944"/>
        </w:tabs>
        <w:ind w:left="1872" w:hanging="288"/>
      </w:pPr>
      <w:rPr>
        <w:rFonts w:ascii="Symbol" w:hAnsi="Symbol" w:hint="default"/>
      </w:rPr>
    </w:lvl>
    <w:lvl w:ilvl="3">
      <w:start w:val="1"/>
      <w:numFmt w:val="bullet"/>
      <w:lvlText w:val="*"/>
      <w:lvlJc w:val="left"/>
      <w:pPr>
        <w:tabs>
          <w:tab w:val="num" w:pos="2448"/>
        </w:tabs>
        <w:ind w:left="2448" w:hanging="432"/>
      </w:pPr>
      <w:rPr>
        <w:rFonts w:ascii="Times New Roman" w:cs="Times New Roman" w:hint="default"/>
      </w:rPr>
    </w:lvl>
    <w:lvl w:ilvl="4">
      <w:start w:val="1"/>
      <w:numFmt w:val="bullet"/>
      <w:lvlText w:val=""/>
      <w:lvlJc w:val="left"/>
      <w:pPr>
        <w:tabs>
          <w:tab w:val="num" w:pos="2880"/>
        </w:tabs>
        <w:ind w:left="2880" w:hanging="432"/>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D2ADB"/>
    <w:multiLevelType w:val="hybridMultilevel"/>
    <w:tmpl w:val="ABE4E802"/>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196393"/>
    <w:multiLevelType w:val="multilevel"/>
    <w:tmpl w:val="82DA88E2"/>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38C17A1"/>
    <w:multiLevelType w:val="multilevel"/>
    <w:tmpl w:val="AD681802"/>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224"/>
        </w:tabs>
        <w:ind w:left="1224" w:hanging="432"/>
      </w:pPr>
      <w:rPr>
        <w:rFonts w:hint="default"/>
        <w:b w:val="0"/>
        <w:i w:val="0"/>
      </w:rPr>
    </w:lvl>
    <w:lvl w:ilvl="2">
      <w:start w:val="1"/>
      <w:numFmt w:val="bullet"/>
      <w:lvlText w:val=""/>
      <w:lvlJc w:val="left"/>
      <w:pPr>
        <w:tabs>
          <w:tab w:val="num" w:pos="1584"/>
        </w:tabs>
        <w:ind w:left="1512" w:hanging="288"/>
      </w:pPr>
      <w:rPr>
        <w:rFonts w:ascii="Symbol" w:hAnsi="Symbol" w:hint="default"/>
      </w:rPr>
    </w:lvl>
    <w:lvl w:ilvl="3">
      <w:start w:val="1"/>
      <w:numFmt w:val="bullet"/>
      <w:lvlText w:val="*"/>
      <w:lvlJc w:val="left"/>
      <w:pPr>
        <w:tabs>
          <w:tab w:val="num" w:pos="2088"/>
        </w:tabs>
        <w:ind w:left="2088" w:hanging="432"/>
      </w:pPr>
      <w:rPr>
        <w:rFonts w:ascii="Times New Roman" w:cs="Times New Roman" w:hint="default"/>
      </w:rPr>
    </w:lvl>
    <w:lvl w:ilvl="4">
      <w:start w:val="1"/>
      <w:numFmt w:val="bullet"/>
      <w:lvlText w:val=""/>
      <w:lvlJc w:val="left"/>
      <w:pPr>
        <w:tabs>
          <w:tab w:val="num" w:pos="2520"/>
        </w:tabs>
        <w:ind w:left="2520" w:hanging="432"/>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154E0130"/>
    <w:multiLevelType w:val="hybridMultilevel"/>
    <w:tmpl w:val="7326DC1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563C19"/>
    <w:multiLevelType w:val="multilevel"/>
    <w:tmpl w:val="AD681802"/>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584"/>
        </w:tabs>
        <w:ind w:left="1584" w:hanging="432"/>
      </w:pPr>
      <w:rPr>
        <w:rFonts w:hint="default"/>
        <w:b w:val="0"/>
        <w:i w:val="0"/>
      </w:rPr>
    </w:lvl>
    <w:lvl w:ilvl="2">
      <w:start w:val="1"/>
      <w:numFmt w:val="bullet"/>
      <w:lvlText w:val=""/>
      <w:lvlJc w:val="left"/>
      <w:pPr>
        <w:tabs>
          <w:tab w:val="num" w:pos="1944"/>
        </w:tabs>
        <w:ind w:left="1872" w:hanging="288"/>
      </w:pPr>
      <w:rPr>
        <w:rFonts w:ascii="Symbol" w:hAnsi="Symbol" w:hint="default"/>
      </w:rPr>
    </w:lvl>
    <w:lvl w:ilvl="3">
      <w:start w:val="1"/>
      <w:numFmt w:val="bullet"/>
      <w:lvlText w:val="*"/>
      <w:lvlJc w:val="left"/>
      <w:pPr>
        <w:tabs>
          <w:tab w:val="num" w:pos="2448"/>
        </w:tabs>
        <w:ind w:left="2448" w:hanging="432"/>
      </w:pPr>
      <w:rPr>
        <w:rFonts w:ascii="Times New Roman" w:cs="Times New Roman" w:hint="default"/>
      </w:rPr>
    </w:lvl>
    <w:lvl w:ilvl="4">
      <w:start w:val="1"/>
      <w:numFmt w:val="bullet"/>
      <w:lvlText w:val=""/>
      <w:lvlJc w:val="left"/>
      <w:pPr>
        <w:tabs>
          <w:tab w:val="num" w:pos="2880"/>
        </w:tabs>
        <w:ind w:left="2880" w:hanging="432"/>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199C1EED"/>
    <w:multiLevelType w:val="hybridMultilevel"/>
    <w:tmpl w:val="8D1008FA"/>
    <w:lvl w:ilvl="0" w:tplc="9D5C39A4">
      <w:start w:val="1"/>
      <w:numFmt w:val="decimal"/>
      <w:lvlText w:val="%1."/>
      <w:lvlJc w:val="left"/>
      <w:pPr>
        <w:tabs>
          <w:tab w:val="num" w:pos="720"/>
        </w:tabs>
        <w:ind w:left="720" w:hanging="360"/>
      </w:pPr>
      <w:rPr>
        <w:rFonts w:asciiTheme="majorHAnsi" w:hAnsiTheme="majorHAnsi" w:hint="default"/>
        <w:b/>
        <w:i w:val="0"/>
        <w:color w:val="4F81BD" w:themeColor="accent1"/>
        <w:sz w:val="24"/>
        <w:szCs w:val="24"/>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2" w15:restartNumberingAfterBreak="0">
    <w:nsid w:val="28883150"/>
    <w:multiLevelType w:val="hybridMultilevel"/>
    <w:tmpl w:val="0AE0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A91670"/>
    <w:multiLevelType w:val="hybridMultilevel"/>
    <w:tmpl w:val="9542AEA6"/>
    <w:lvl w:ilvl="0" w:tplc="B57E1A1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0510C"/>
    <w:multiLevelType w:val="multilevel"/>
    <w:tmpl w:val="E0327CEA"/>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b w:val="0"/>
        <w:i w:val="0"/>
      </w:rPr>
    </w:lvl>
    <w:lvl w:ilvl="2">
      <w:start w:val="1"/>
      <w:numFmt w:val="bullet"/>
      <w:lvlText w:val=""/>
      <w:lvlJc w:val="left"/>
      <w:pPr>
        <w:tabs>
          <w:tab w:val="num" w:pos="1224"/>
        </w:tabs>
        <w:ind w:left="1152" w:hanging="288"/>
      </w:pPr>
      <w:rPr>
        <w:rFonts w:ascii="Symbol" w:hAnsi="Symbol" w:hint="default"/>
      </w:rPr>
    </w:lvl>
    <w:lvl w:ilvl="3">
      <w:start w:val="1"/>
      <w:numFmt w:val="decimal"/>
      <w:lvlText w:val="%4."/>
      <w:lvlJc w:val="left"/>
      <w:pPr>
        <w:tabs>
          <w:tab w:val="num" w:pos="1728"/>
        </w:tabs>
        <w:ind w:left="1728" w:hanging="432"/>
      </w:pPr>
      <w:rPr>
        <w:rFonts w:hint="default"/>
      </w:rPr>
    </w:lvl>
    <w:lvl w:ilvl="4">
      <w:start w:val="1"/>
      <w:numFmt w:val="bullet"/>
      <w:lvlText w:val=""/>
      <w:lvlJc w:val="left"/>
      <w:pPr>
        <w:tabs>
          <w:tab w:val="num" w:pos="2160"/>
        </w:tabs>
        <w:ind w:left="2160" w:hanging="432"/>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98C6F79"/>
    <w:multiLevelType w:val="hybridMultilevel"/>
    <w:tmpl w:val="08365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C6D24"/>
    <w:multiLevelType w:val="hybridMultilevel"/>
    <w:tmpl w:val="FAA4EFD0"/>
    <w:lvl w:ilvl="0" w:tplc="A81265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B3E40"/>
    <w:multiLevelType w:val="hybridMultilevel"/>
    <w:tmpl w:val="B0BE1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81A6F"/>
    <w:multiLevelType w:val="hybridMultilevel"/>
    <w:tmpl w:val="75E665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7DA3249"/>
    <w:multiLevelType w:val="hybridMultilevel"/>
    <w:tmpl w:val="C52841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9335C"/>
    <w:multiLevelType w:val="hybridMultilevel"/>
    <w:tmpl w:val="7FD0C9E6"/>
    <w:lvl w:ilvl="0" w:tplc="97E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56B46"/>
    <w:multiLevelType w:val="hybridMultilevel"/>
    <w:tmpl w:val="6E10C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10588"/>
    <w:multiLevelType w:val="hybridMultilevel"/>
    <w:tmpl w:val="AE0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B4887"/>
    <w:multiLevelType w:val="multilevel"/>
    <w:tmpl w:val="3DFC474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b w:val="0"/>
        <w:i w:val="0"/>
      </w:rPr>
    </w:lvl>
    <w:lvl w:ilvl="2">
      <w:start w:val="1"/>
      <w:numFmt w:val="bullet"/>
      <w:lvlText w:val=""/>
      <w:lvlJc w:val="left"/>
      <w:pPr>
        <w:tabs>
          <w:tab w:val="num" w:pos="1224"/>
        </w:tabs>
        <w:ind w:left="1152" w:hanging="288"/>
      </w:pPr>
      <w:rPr>
        <w:rFonts w:ascii="Symbol" w:hAnsi="Symbol" w:hint="default"/>
      </w:rPr>
    </w:lvl>
    <w:lvl w:ilvl="3">
      <w:start w:val="1"/>
      <w:numFmt w:val="bullet"/>
      <w:lvlText w:val=""/>
      <w:lvlJc w:val="left"/>
      <w:pPr>
        <w:tabs>
          <w:tab w:val="num" w:pos="1728"/>
        </w:tabs>
        <w:ind w:left="1728" w:hanging="432"/>
      </w:pPr>
      <w:rPr>
        <w:rFonts w:ascii="Symbol" w:hAnsi="Symbol" w:hint="default"/>
      </w:rPr>
    </w:lvl>
    <w:lvl w:ilvl="4">
      <w:start w:val="1"/>
      <w:numFmt w:val="bullet"/>
      <w:lvlText w:val=""/>
      <w:lvlJc w:val="left"/>
      <w:pPr>
        <w:tabs>
          <w:tab w:val="num" w:pos="2160"/>
        </w:tabs>
        <w:ind w:left="2160" w:hanging="432"/>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01F491D"/>
    <w:multiLevelType w:val="hybridMultilevel"/>
    <w:tmpl w:val="DE82B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46139"/>
    <w:multiLevelType w:val="hybridMultilevel"/>
    <w:tmpl w:val="25E8C04C"/>
    <w:lvl w:ilvl="0" w:tplc="A81265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0021C"/>
    <w:multiLevelType w:val="hybridMultilevel"/>
    <w:tmpl w:val="69C2B7D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2B60DCE"/>
    <w:multiLevelType w:val="hybridMultilevel"/>
    <w:tmpl w:val="FED85E42"/>
    <w:lvl w:ilvl="0" w:tplc="B57E1A1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DFA444E"/>
    <w:multiLevelType w:val="multilevel"/>
    <w:tmpl w:val="AD681802"/>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224"/>
        </w:tabs>
        <w:ind w:left="1224" w:hanging="432"/>
      </w:pPr>
      <w:rPr>
        <w:rFonts w:hint="default"/>
        <w:b w:val="0"/>
        <w:i w:val="0"/>
      </w:rPr>
    </w:lvl>
    <w:lvl w:ilvl="2">
      <w:start w:val="1"/>
      <w:numFmt w:val="bullet"/>
      <w:lvlText w:val=""/>
      <w:lvlJc w:val="left"/>
      <w:pPr>
        <w:tabs>
          <w:tab w:val="num" w:pos="1584"/>
        </w:tabs>
        <w:ind w:left="1512" w:hanging="288"/>
      </w:pPr>
      <w:rPr>
        <w:rFonts w:ascii="Symbol" w:hAnsi="Symbol" w:hint="default"/>
      </w:rPr>
    </w:lvl>
    <w:lvl w:ilvl="3">
      <w:start w:val="1"/>
      <w:numFmt w:val="bullet"/>
      <w:lvlText w:val="*"/>
      <w:lvlJc w:val="left"/>
      <w:pPr>
        <w:tabs>
          <w:tab w:val="num" w:pos="2088"/>
        </w:tabs>
        <w:ind w:left="2088" w:hanging="432"/>
      </w:pPr>
      <w:rPr>
        <w:rFonts w:ascii="Times New Roman" w:cs="Times New Roman" w:hint="default"/>
      </w:rPr>
    </w:lvl>
    <w:lvl w:ilvl="4">
      <w:start w:val="1"/>
      <w:numFmt w:val="bullet"/>
      <w:lvlText w:val=""/>
      <w:lvlJc w:val="left"/>
      <w:pPr>
        <w:tabs>
          <w:tab w:val="num" w:pos="2520"/>
        </w:tabs>
        <w:ind w:left="2520" w:hanging="432"/>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1"/>
  </w:num>
  <w:num w:numId="2">
    <w:abstractNumId w:val="18"/>
  </w:num>
  <w:num w:numId="3">
    <w:abstractNumId w:val="35"/>
  </w:num>
  <w:num w:numId="4">
    <w:abstractNumId w:val="36"/>
  </w:num>
  <w:num w:numId="5">
    <w:abstractNumId w:val="4"/>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19"/>
  </w:num>
  <w:num w:numId="10">
    <w:abstractNumId w:val="6"/>
  </w:num>
  <w:num w:numId="11">
    <w:abstractNumId w:val="29"/>
  </w:num>
  <w:num w:numId="12">
    <w:abstractNumId w:val="22"/>
  </w:num>
  <w:num w:numId="13">
    <w:abstractNumId w:val="30"/>
  </w:num>
  <w:num w:numId="14">
    <w:abstractNumId w:val="12"/>
  </w:num>
  <w:num w:numId="15">
    <w:abstractNumId w:val="5"/>
  </w:num>
  <w:num w:numId="16">
    <w:abstractNumId w:val="24"/>
  </w:num>
  <w:num w:numId="17">
    <w:abstractNumId w:val="2"/>
  </w:num>
  <w:num w:numId="18">
    <w:abstractNumId w:val="1"/>
  </w:num>
  <w:num w:numId="19">
    <w:abstractNumId w:val="14"/>
  </w:num>
  <w:num w:numId="20">
    <w:abstractNumId w:val="27"/>
  </w:num>
  <w:num w:numId="21">
    <w:abstractNumId w:val="10"/>
  </w:num>
  <w:num w:numId="22">
    <w:abstractNumId w:val="3"/>
  </w:num>
  <w:num w:numId="23">
    <w:abstractNumId w:val="8"/>
  </w:num>
  <w:num w:numId="24">
    <w:abstractNumId w:val="37"/>
  </w:num>
  <w:num w:numId="25">
    <w:abstractNumId w:val="21"/>
  </w:num>
  <w:num w:numId="26">
    <w:abstractNumId w:val="33"/>
  </w:num>
  <w:num w:numId="27">
    <w:abstractNumId w:val="17"/>
  </w:num>
  <w:num w:numId="28">
    <w:abstractNumId w:val="15"/>
  </w:num>
  <w:num w:numId="29">
    <w:abstractNumId w:val="28"/>
  </w:num>
  <w:num w:numId="30">
    <w:abstractNumId w:val="20"/>
  </w:num>
  <w:num w:numId="31">
    <w:abstractNumId w:val="9"/>
  </w:num>
  <w:num w:numId="32">
    <w:abstractNumId w:val="25"/>
  </w:num>
  <w:num w:numId="33">
    <w:abstractNumId w:val="16"/>
  </w:num>
  <w:num w:numId="34">
    <w:abstractNumId w:val="32"/>
  </w:num>
  <w:num w:numId="35">
    <w:abstractNumId w:val="13"/>
  </w:num>
  <w:num w:numId="36">
    <w:abstractNumId w:val="34"/>
  </w:num>
  <w:num w:numId="37">
    <w:abstractNumId w:val="7"/>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1C2B"/>
    <w:rsid w:val="00002A3A"/>
    <w:rsid w:val="00003B06"/>
    <w:rsid w:val="00006430"/>
    <w:rsid w:val="00010300"/>
    <w:rsid w:val="00010B9F"/>
    <w:rsid w:val="000115D8"/>
    <w:rsid w:val="000126C5"/>
    <w:rsid w:val="0001275E"/>
    <w:rsid w:val="00022372"/>
    <w:rsid w:val="00030257"/>
    <w:rsid w:val="00031DA5"/>
    <w:rsid w:val="00031F4C"/>
    <w:rsid w:val="00032081"/>
    <w:rsid w:val="00032720"/>
    <w:rsid w:val="00033EFD"/>
    <w:rsid w:val="00035061"/>
    <w:rsid w:val="000402C4"/>
    <w:rsid w:val="00041581"/>
    <w:rsid w:val="0004229D"/>
    <w:rsid w:val="000423F7"/>
    <w:rsid w:val="00043BE0"/>
    <w:rsid w:val="00046C64"/>
    <w:rsid w:val="0004701D"/>
    <w:rsid w:val="00047A24"/>
    <w:rsid w:val="000526C2"/>
    <w:rsid w:val="00052929"/>
    <w:rsid w:val="00053669"/>
    <w:rsid w:val="00054D7D"/>
    <w:rsid w:val="0006179D"/>
    <w:rsid w:val="00062D0D"/>
    <w:rsid w:val="00066EC2"/>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7211"/>
    <w:rsid w:val="000A7274"/>
    <w:rsid w:val="000B1615"/>
    <w:rsid w:val="000B2D02"/>
    <w:rsid w:val="000B4BF6"/>
    <w:rsid w:val="000B7756"/>
    <w:rsid w:val="000C330E"/>
    <w:rsid w:val="000C4351"/>
    <w:rsid w:val="000C4DEE"/>
    <w:rsid w:val="000C525C"/>
    <w:rsid w:val="000C5279"/>
    <w:rsid w:val="000C570C"/>
    <w:rsid w:val="000C65D5"/>
    <w:rsid w:val="000C6625"/>
    <w:rsid w:val="000C6B7A"/>
    <w:rsid w:val="000C7655"/>
    <w:rsid w:val="000C7734"/>
    <w:rsid w:val="000D1A9D"/>
    <w:rsid w:val="000D2186"/>
    <w:rsid w:val="000D4B57"/>
    <w:rsid w:val="000D62A7"/>
    <w:rsid w:val="000D6C52"/>
    <w:rsid w:val="000E00CD"/>
    <w:rsid w:val="000E0212"/>
    <w:rsid w:val="000E2D5F"/>
    <w:rsid w:val="000E579D"/>
    <w:rsid w:val="000E5AE0"/>
    <w:rsid w:val="000E6186"/>
    <w:rsid w:val="000E6B47"/>
    <w:rsid w:val="000E7229"/>
    <w:rsid w:val="000F1FB1"/>
    <w:rsid w:val="000F28BB"/>
    <w:rsid w:val="000F329C"/>
    <w:rsid w:val="00100300"/>
    <w:rsid w:val="00100B0C"/>
    <w:rsid w:val="00100F61"/>
    <w:rsid w:val="00101959"/>
    <w:rsid w:val="00104290"/>
    <w:rsid w:val="0010450B"/>
    <w:rsid w:val="00104D99"/>
    <w:rsid w:val="001056B1"/>
    <w:rsid w:val="00105F13"/>
    <w:rsid w:val="001206C4"/>
    <w:rsid w:val="00120D9C"/>
    <w:rsid w:val="00121610"/>
    <w:rsid w:val="0012162A"/>
    <w:rsid w:val="001226D7"/>
    <w:rsid w:val="00122E0E"/>
    <w:rsid w:val="00123E6B"/>
    <w:rsid w:val="0012552B"/>
    <w:rsid w:val="00127378"/>
    <w:rsid w:val="00127AB6"/>
    <w:rsid w:val="00130E17"/>
    <w:rsid w:val="00134710"/>
    <w:rsid w:val="00136211"/>
    <w:rsid w:val="00140624"/>
    <w:rsid w:val="00141244"/>
    <w:rsid w:val="00141B38"/>
    <w:rsid w:val="00141FFD"/>
    <w:rsid w:val="001426B9"/>
    <w:rsid w:val="00142FDE"/>
    <w:rsid w:val="00145365"/>
    <w:rsid w:val="00146703"/>
    <w:rsid w:val="00146F50"/>
    <w:rsid w:val="00147F65"/>
    <w:rsid w:val="00151996"/>
    <w:rsid w:val="00151AAD"/>
    <w:rsid w:val="00151DDE"/>
    <w:rsid w:val="00151F59"/>
    <w:rsid w:val="00153F1D"/>
    <w:rsid w:val="00154348"/>
    <w:rsid w:val="00155CAD"/>
    <w:rsid w:val="00163B14"/>
    <w:rsid w:val="00165868"/>
    <w:rsid w:val="00166FB9"/>
    <w:rsid w:val="00170104"/>
    <w:rsid w:val="00170626"/>
    <w:rsid w:val="00171AA6"/>
    <w:rsid w:val="00175889"/>
    <w:rsid w:val="00176DAA"/>
    <w:rsid w:val="0018012D"/>
    <w:rsid w:val="001804C8"/>
    <w:rsid w:val="0018095A"/>
    <w:rsid w:val="0018218B"/>
    <w:rsid w:val="00182D59"/>
    <w:rsid w:val="00182EBC"/>
    <w:rsid w:val="00183AB7"/>
    <w:rsid w:val="00183B6C"/>
    <w:rsid w:val="00184FB6"/>
    <w:rsid w:val="001913AC"/>
    <w:rsid w:val="0019184D"/>
    <w:rsid w:val="0019291E"/>
    <w:rsid w:val="00192B70"/>
    <w:rsid w:val="00193161"/>
    <w:rsid w:val="0019492C"/>
    <w:rsid w:val="00195EE0"/>
    <w:rsid w:val="001A391D"/>
    <w:rsid w:val="001B1CC7"/>
    <w:rsid w:val="001B2469"/>
    <w:rsid w:val="001B4EF4"/>
    <w:rsid w:val="001C1294"/>
    <w:rsid w:val="001C4467"/>
    <w:rsid w:val="001C4F70"/>
    <w:rsid w:val="001C619C"/>
    <w:rsid w:val="001C6AB7"/>
    <w:rsid w:val="001D01E0"/>
    <w:rsid w:val="001D3BE1"/>
    <w:rsid w:val="001D67A4"/>
    <w:rsid w:val="001E1599"/>
    <w:rsid w:val="001E1DF5"/>
    <w:rsid w:val="001E2C00"/>
    <w:rsid w:val="001E5756"/>
    <w:rsid w:val="001E7748"/>
    <w:rsid w:val="001F1415"/>
    <w:rsid w:val="001F31A4"/>
    <w:rsid w:val="001F332B"/>
    <w:rsid w:val="001F3388"/>
    <w:rsid w:val="001F6434"/>
    <w:rsid w:val="00200A7E"/>
    <w:rsid w:val="0020168C"/>
    <w:rsid w:val="00202039"/>
    <w:rsid w:val="0020240C"/>
    <w:rsid w:val="002027D6"/>
    <w:rsid w:val="00212EB6"/>
    <w:rsid w:val="0021310C"/>
    <w:rsid w:val="00214404"/>
    <w:rsid w:val="00216C4E"/>
    <w:rsid w:val="00217F4E"/>
    <w:rsid w:val="00222411"/>
    <w:rsid w:val="00223B5C"/>
    <w:rsid w:val="00224764"/>
    <w:rsid w:val="002248FC"/>
    <w:rsid w:val="002261B3"/>
    <w:rsid w:val="002270AE"/>
    <w:rsid w:val="00230DBE"/>
    <w:rsid w:val="00232479"/>
    <w:rsid w:val="0023354A"/>
    <w:rsid w:val="00235A54"/>
    <w:rsid w:val="00236DD3"/>
    <w:rsid w:val="00241E5C"/>
    <w:rsid w:val="00242E3F"/>
    <w:rsid w:val="00246F22"/>
    <w:rsid w:val="00253034"/>
    <w:rsid w:val="0025339C"/>
    <w:rsid w:val="00254FD0"/>
    <w:rsid w:val="00255597"/>
    <w:rsid w:val="002604E5"/>
    <w:rsid w:val="00265AFB"/>
    <w:rsid w:val="00266FB8"/>
    <w:rsid w:val="00270A49"/>
    <w:rsid w:val="00282531"/>
    <w:rsid w:val="00283178"/>
    <w:rsid w:val="002858A4"/>
    <w:rsid w:val="00286F4A"/>
    <w:rsid w:val="002874AD"/>
    <w:rsid w:val="002907C5"/>
    <w:rsid w:val="00290E4D"/>
    <w:rsid w:val="0029310A"/>
    <w:rsid w:val="002937A6"/>
    <w:rsid w:val="002946DA"/>
    <w:rsid w:val="00294AED"/>
    <w:rsid w:val="00296269"/>
    <w:rsid w:val="002973FD"/>
    <w:rsid w:val="00297FCE"/>
    <w:rsid w:val="002A0227"/>
    <w:rsid w:val="002A279F"/>
    <w:rsid w:val="002A32F6"/>
    <w:rsid w:val="002A37F7"/>
    <w:rsid w:val="002A3BDF"/>
    <w:rsid w:val="002A3D70"/>
    <w:rsid w:val="002A64DA"/>
    <w:rsid w:val="002B0619"/>
    <w:rsid w:val="002B13E0"/>
    <w:rsid w:val="002B1502"/>
    <w:rsid w:val="002B25B1"/>
    <w:rsid w:val="002B4938"/>
    <w:rsid w:val="002C02A8"/>
    <w:rsid w:val="002C642A"/>
    <w:rsid w:val="002C6D0B"/>
    <w:rsid w:val="002D20FC"/>
    <w:rsid w:val="002D3767"/>
    <w:rsid w:val="002D68D8"/>
    <w:rsid w:val="002E16CE"/>
    <w:rsid w:val="002F4BBD"/>
    <w:rsid w:val="002F6E45"/>
    <w:rsid w:val="0030146B"/>
    <w:rsid w:val="00301A37"/>
    <w:rsid w:val="00306F9C"/>
    <w:rsid w:val="00307DDD"/>
    <w:rsid w:val="00310DFE"/>
    <w:rsid w:val="00310F44"/>
    <w:rsid w:val="0031166F"/>
    <w:rsid w:val="003133E4"/>
    <w:rsid w:val="00313673"/>
    <w:rsid w:val="00313CF6"/>
    <w:rsid w:val="0032138D"/>
    <w:rsid w:val="0032409B"/>
    <w:rsid w:val="003243E5"/>
    <w:rsid w:val="00325EED"/>
    <w:rsid w:val="003269FB"/>
    <w:rsid w:val="00327659"/>
    <w:rsid w:val="003276C8"/>
    <w:rsid w:val="003360B1"/>
    <w:rsid w:val="0033690C"/>
    <w:rsid w:val="00336D39"/>
    <w:rsid w:val="00340021"/>
    <w:rsid w:val="00343129"/>
    <w:rsid w:val="00346CB6"/>
    <w:rsid w:val="00346DB3"/>
    <w:rsid w:val="00351BAB"/>
    <w:rsid w:val="0035388E"/>
    <w:rsid w:val="00360918"/>
    <w:rsid w:val="00362D34"/>
    <w:rsid w:val="00362E3E"/>
    <w:rsid w:val="00370738"/>
    <w:rsid w:val="00371F87"/>
    <w:rsid w:val="0037236D"/>
    <w:rsid w:val="00372CE6"/>
    <w:rsid w:val="00381FF5"/>
    <w:rsid w:val="0038284C"/>
    <w:rsid w:val="003848EE"/>
    <w:rsid w:val="00386299"/>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D106A"/>
    <w:rsid w:val="003D3843"/>
    <w:rsid w:val="003D446D"/>
    <w:rsid w:val="003D64B6"/>
    <w:rsid w:val="003D7742"/>
    <w:rsid w:val="003E3344"/>
    <w:rsid w:val="003E3675"/>
    <w:rsid w:val="003E3840"/>
    <w:rsid w:val="003E5276"/>
    <w:rsid w:val="003F04BA"/>
    <w:rsid w:val="003F05F5"/>
    <w:rsid w:val="003F07AB"/>
    <w:rsid w:val="003F400D"/>
    <w:rsid w:val="003F411A"/>
    <w:rsid w:val="003F6255"/>
    <w:rsid w:val="00400CD1"/>
    <w:rsid w:val="004033B4"/>
    <w:rsid w:val="004040C1"/>
    <w:rsid w:val="004072E1"/>
    <w:rsid w:val="00411513"/>
    <w:rsid w:val="00412D61"/>
    <w:rsid w:val="00415EEC"/>
    <w:rsid w:val="00420681"/>
    <w:rsid w:val="00421CCB"/>
    <w:rsid w:val="0042732D"/>
    <w:rsid w:val="00431F91"/>
    <w:rsid w:val="00434BE7"/>
    <w:rsid w:val="00435629"/>
    <w:rsid w:val="0043605B"/>
    <w:rsid w:val="004369A2"/>
    <w:rsid w:val="00440B63"/>
    <w:rsid w:val="004413D7"/>
    <w:rsid w:val="004414F4"/>
    <w:rsid w:val="004447AF"/>
    <w:rsid w:val="0044508A"/>
    <w:rsid w:val="00447EA7"/>
    <w:rsid w:val="004509E1"/>
    <w:rsid w:val="00451385"/>
    <w:rsid w:val="004521B4"/>
    <w:rsid w:val="00456718"/>
    <w:rsid w:val="00476E28"/>
    <w:rsid w:val="00480CF6"/>
    <w:rsid w:val="004813C9"/>
    <w:rsid w:val="00481699"/>
    <w:rsid w:val="00482742"/>
    <w:rsid w:val="00482C3E"/>
    <w:rsid w:val="0048429D"/>
    <w:rsid w:val="00490C0B"/>
    <w:rsid w:val="004919F4"/>
    <w:rsid w:val="00491FF9"/>
    <w:rsid w:val="00492746"/>
    <w:rsid w:val="004937DE"/>
    <w:rsid w:val="00494C90"/>
    <w:rsid w:val="00495BD5"/>
    <w:rsid w:val="00496076"/>
    <w:rsid w:val="004A0334"/>
    <w:rsid w:val="004A0C51"/>
    <w:rsid w:val="004A15F9"/>
    <w:rsid w:val="004A2946"/>
    <w:rsid w:val="004A54EC"/>
    <w:rsid w:val="004A78F6"/>
    <w:rsid w:val="004B08E1"/>
    <w:rsid w:val="004B26C3"/>
    <w:rsid w:val="004B2B23"/>
    <w:rsid w:val="004B2B73"/>
    <w:rsid w:val="004B2FDF"/>
    <w:rsid w:val="004B39D7"/>
    <w:rsid w:val="004B5831"/>
    <w:rsid w:val="004B5EFE"/>
    <w:rsid w:val="004B733C"/>
    <w:rsid w:val="004C0336"/>
    <w:rsid w:val="004C735D"/>
    <w:rsid w:val="004C76AD"/>
    <w:rsid w:val="004C7CD7"/>
    <w:rsid w:val="004D1CC8"/>
    <w:rsid w:val="004D1CFF"/>
    <w:rsid w:val="004D1F01"/>
    <w:rsid w:val="004D7061"/>
    <w:rsid w:val="004E2EBE"/>
    <w:rsid w:val="004E38BB"/>
    <w:rsid w:val="004E50FB"/>
    <w:rsid w:val="004E62DB"/>
    <w:rsid w:val="004E63D0"/>
    <w:rsid w:val="004F037F"/>
    <w:rsid w:val="004F2187"/>
    <w:rsid w:val="004F284F"/>
    <w:rsid w:val="004F4D17"/>
    <w:rsid w:val="004F6526"/>
    <w:rsid w:val="004F6CAD"/>
    <w:rsid w:val="00501756"/>
    <w:rsid w:val="00503828"/>
    <w:rsid w:val="00503835"/>
    <w:rsid w:val="00505368"/>
    <w:rsid w:val="00506DB7"/>
    <w:rsid w:val="005073B8"/>
    <w:rsid w:val="00510AB6"/>
    <w:rsid w:val="0051146E"/>
    <w:rsid w:val="00512266"/>
    <w:rsid w:val="00512D11"/>
    <w:rsid w:val="005137CA"/>
    <w:rsid w:val="0051606E"/>
    <w:rsid w:val="0051715B"/>
    <w:rsid w:val="005213F6"/>
    <w:rsid w:val="00525DE2"/>
    <w:rsid w:val="00530891"/>
    <w:rsid w:val="00530BC1"/>
    <w:rsid w:val="00531AB6"/>
    <w:rsid w:val="00532936"/>
    <w:rsid w:val="00533ADB"/>
    <w:rsid w:val="0053505F"/>
    <w:rsid w:val="00544C66"/>
    <w:rsid w:val="005452B0"/>
    <w:rsid w:val="00546E3D"/>
    <w:rsid w:val="005470B1"/>
    <w:rsid w:val="00547368"/>
    <w:rsid w:val="005503FD"/>
    <w:rsid w:val="0055224F"/>
    <w:rsid w:val="0055501B"/>
    <w:rsid w:val="00560D67"/>
    <w:rsid w:val="00561E9B"/>
    <w:rsid w:val="00561F65"/>
    <w:rsid w:val="00562368"/>
    <w:rsid w:val="00562470"/>
    <w:rsid w:val="00562BAB"/>
    <w:rsid w:val="005647E2"/>
    <w:rsid w:val="00565B0C"/>
    <w:rsid w:val="00570781"/>
    <w:rsid w:val="0057251C"/>
    <w:rsid w:val="00573E30"/>
    <w:rsid w:val="0057439A"/>
    <w:rsid w:val="00575ECD"/>
    <w:rsid w:val="00577070"/>
    <w:rsid w:val="005806A9"/>
    <w:rsid w:val="005810D8"/>
    <w:rsid w:val="00583C7C"/>
    <w:rsid w:val="00591178"/>
    <w:rsid w:val="00593378"/>
    <w:rsid w:val="0059434F"/>
    <w:rsid w:val="005949A1"/>
    <w:rsid w:val="005A0071"/>
    <w:rsid w:val="005A0D44"/>
    <w:rsid w:val="005A0E29"/>
    <w:rsid w:val="005A5696"/>
    <w:rsid w:val="005A6728"/>
    <w:rsid w:val="005B0A8C"/>
    <w:rsid w:val="005B3B8F"/>
    <w:rsid w:val="005B5EDD"/>
    <w:rsid w:val="005B6C01"/>
    <w:rsid w:val="005C1151"/>
    <w:rsid w:val="005C1511"/>
    <w:rsid w:val="005C1FBD"/>
    <w:rsid w:val="005C23DC"/>
    <w:rsid w:val="005C55B9"/>
    <w:rsid w:val="005C693D"/>
    <w:rsid w:val="005C7EB2"/>
    <w:rsid w:val="005D1B39"/>
    <w:rsid w:val="005D58DB"/>
    <w:rsid w:val="005D64B8"/>
    <w:rsid w:val="005D66DC"/>
    <w:rsid w:val="005D6CD0"/>
    <w:rsid w:val="005E03E9"/>
    <w:rsid w:val="005E1BB6"/>
    <w:rsid w:val="005E321D"/>
    <w:rsid w:val="005E4103"/>
    <w:rsid w:val="005E41D5"/>
    <w:rsid w:val="005E5574"/>
    <w:rsid w:val="005E58E7"/>
    <w:rsid w:val="005E65D4"/>
    <w:rsid w:val="005E6E3A"/>
    <w:rsid w:val="005E6E67"/>
    <w:rsid w:val="005F1710"/>
    <w:rsid w:val="005F347E"/>
    <w:rsid w:val="005F662F"/>
    <w:rsid w:val="00601DC5"/>
    <w:rsid w:val="0060253D"/>
    <w:rsid w:val="00602968"/>
    <w:rsid w:val="00603653"/>
    <w:rsid w:val="00605846"/>
    <w:rsid w:val="0060776E"/>
    <w:rsid w:val="0061211B"/>
    <w:rsid w:val="00612EEA"/>
    <w:rsid w:val="00613811"/>
    <w:rsid w:val="0061612B"/>
    <w:rsid w:val="0061712F"/>
    <w:rsid w:val="00620F32"/>
    <w:rsid w:val="00621713"/>
    <w:rsid w:val="00623DA6"/>
    <w:rsid w:val="00624C15"/>
    <w:rsid w:val="00627741"/>
    <w:rsid w:val="006308B8"/>
    <w:rsid w:val="00636E82"/>
    <w:rsid w:val="006372AA"/>
    <w:rsid w:val="00637419"/>
    <w:rsid w:val="00637E97"/>
    <w:rsid w:val="00640861"/>
    <w:rsid w:val="0064198A"/>
    <w:rsid w:val="006426C8"/>
    <w:rsid w:val="00642AC9"/>
    <w:rsid w:val="00644A15"/>
    <w:rsid w:val="00651D3A"/>
    <w:rsid w:val="0066282E"/>
    <w:rsid w:val="0066432D"/>
    <w:rsid w:val="00665644"/>
    <w:rsid w:val="00666B84"/>
    <w:rsid w:val="006704C0"/>
    <w:rsid w:val="0067224E"/>
    <w:rsid w:val="0067363B"/>
    <w:rsid w:val="00674D8B"/>
    <w:rsid w:val="006761BE"/>
    <w:rsid w:val="0067676F"/>
    <w:rsid w:val="006772E1"/>
    <w:rsid w:val="00684266"/>
    <w:rsid w:val="006845FC"/>
    <w:rsid w:val="00684AC4"/>
    <w:rsid w:val="00687D81"/>
    <w:rsid w:val="00690F4B"/>
    <w:rsid w:val="0069203C"/>
    <w:rsid w:val="00694072"/>
    <w:rsid w:val="006966F4"/>
    <w:rsid w:val="00697FAF"/>
    <w:rsid w:val="006A052C"/>
    <w:rsid w:val="006A181E"/>
    <w:rsid w:val="006A4656"/>
    <w:rsid w:val="006B19C7"/>
    <w:rsid w:val="006B1A20"/>
    <w:rsid w:val="006B2611"/>
    <w:rsid w:val="006B57D6"/>
    <w:rsid w:val="006B5CB0"/>
    <w:rsid w:val="006B63F7"/>
    <w:rsid w:val="006C2BB3"/>
    <w:rsid w:val="006C51A0"/>
    <w:rsid w:val="006C6E9D"/>
    <w:rsid w:val="006D092B"/>
    <w:rsid w:val="006D1993"/>
    <w:rsid w:val="006D4A75"/>
    <w:rsid w:val="006D73B6"/>
    <w:rsid w:val="006D7517"/>
    <w:rsid w:val="006E04FD"/>
    <w:rsid w:val="006E0E34"/>
    <w:rsid w:val="006E1298"/>
    <w:rsid w:val="006E1473"/>
    <w:rsid w:val="006E29EF"/>
    <w:rsid w:val="006E2D8D"/>
    <w:rsid w:val="006E3BBE"/>
    <w:rsid w:val="006E3D7C"/>
    <w:rsid w:val="006E3F9A"/>
    <w:rsid w:val="006E53B2"/>
    <w:rsid w:val="006E676E"/>
    <w:rsid w:val="006F1C73"/>
    <w:rsid w:val="006F30CA"/>
    <w:rsid w:val="006F4375"/>
    <w:rsid w:val="006F51FC"/>
    <w:rsid w:val="006F5CF8"/>
    <w:rsid w:val="006F6C74"/>
    <w:rsid w:val="006F72D6"/>
    <w:rsid w:val="00701CD5"/>
    <w:rsid w:val="007050E7"/>
    <w:rsid w:val="00705908"/>
    <w:rsid w:val="00706A1C"/>
    <w:rsid w:val="00711598"/>
    <w:rsid w:val="00712D8A"/>
    <w:rsid w:val="0071331F"/>
    <w:rsid w:val="00715094"/>
    <w:rsid w:val="007151DE"/>
    <w:rsid w:val="00716672"/>
    <w:rsid w:val="00721317"/>
    <w:rsid w:val="00724517"/>
    <w:rsid w:val="00730F59"/>
    <w:rsid w:val="0073233D"/>
    <w:rsid w:val="0073250E"/>
    <w:rsid w:val="007341F9"/>
    <w:rsid w:val="0073488E"/>
    <w:rsid w:val="00734AEF"/>
    <w:rsid w:val="00734B03"/>
    <w:rsid w:val="0073729B"/>
    <w:rsid w:val="00737EA3"/>
    <w:rsid w:val="00740E10"/>
    <w:rsid w:val="00743063"/>
    <w:rsid w:val="00744589"/>
    <w:rsid w:val="007461E3"/>
    <w:rsid w:val="0074687A"/>
    <w:rsid w:val="00750D71"/>
    <w:rsid w:val="00751009"/>
    <w:rsid w:val="007513B4"/>
    <w:rsid w:val="00751842"/>
    <w:rsid w:val="00757310"/>
    <w:rsid w:val="007607C9"/>
    <w:rsid w:val="00765E2A"/>
    <w:rsid w:val="00766399"/>
    <w:rsid w:val="00766609"/>
    <w:rsid w:val="00766AFB"/>
    <w:rsid w:val="00767432"/>
    <w:rsid w:val="00770735"/>
    <w:rsid w:val="00771CAA"/>
    <w:rsid w:val="00772639"/>
    <w:rsid w:val="00773222"/>
    <w:rsid w:val="00782E13"/>
    <w:rsid w:val="007850F2"/>
    <w:rsid w:val="00792402"/>
    <w:rsid w:val="00794B47"/>
    <w:rsid w:val="00795017"/>
    <w:rsid w:val="00796114"/>
    <w:rsid w:val="007A0EB0"/>
    <w:rsid w:val="007A1030"/>
    <w:rsid w:val="007A3082"/>
    <w:rsid w:val="007A5BAB"/>
    <w:rsid w:val="007A760F"/>
    <w:rsid w:val="007B0A2F"/>
    <w:rsid w:val="007B0AB5"/>
    <w:rsid w:val="007B279E"/>
    <w:rsid w:val="007B333A"/>
    <w:rsid w:val="007C4364"/>
    <w:rsid w:val="007C4BDF"/>
    <w:rsid w:val="007C52D0"/>
    <w:rsid w:val="007C577E"/>
    <w:rsid w:val="007C78B3"/>
    <w:rsid w:val="007D0A86"/>
    <w:rsid w:val="007D1FD6"/>
    <w:rsid w:val="007D4694"/>
    <w:rsid w:val="007E1480"/>
    <w:rsid w:val="007E30B7"/>
    <w:rsid w:val="007E3442"/>
    <w:rsid w:val="007E3B1E"/>
    <w:rsid w:val="007E4253"/>
    <w:rsid w:val="007E4518"/>
    <w:rsid w:val="007E5098"/>
    <w:rsid w:val="007E53A3"/>
    <w:rsid w:val="007E5941"/>
    <w:rsid w:val="007E5AF1"/>
    <w:rsid w:val="007E6756"/>
    <w:rsid w:val="007E6CA0"/>
    <w:rsid w:val="007E7962"/>
    <w:rsid w:val="007F19ED"/>
    <w:rsid w:val="007F3A00"/>
    <w:rsid w:val="007F4B26"/>
    <w:rsid w:val="007F4CAE"/>
    <w:rsid w:val="007F5002"/>
    <w:rsid w:val="007F5A48"/>
    <w:rsid w:val="007F69CD"/>
    <w:rsid w:val="00803824"/>
    <w:rsid w:val="00810316"/>
    <w:rsid w:val="00811027"/>
    <w:rsid w:val="008129DC"/>
    <w:rsid w:val="008152C0"/>
    <w:rsid w:val="008173E3"/>
    <w:rsid w:val="008218C9"/>
    <w:rsid w:val="00822A81"/>
    <w:rsid w:val="00822FF5"/>
    <w:rsid w:val="00824988"/>
    <w:rsid w:val="00830BD1"/>
    <w:rsid w:val="00832D77"/>
    <w:rsid w:val="00833CC1"/>
    <w:rsid w:val="00834E2D"/>
    <w:rsid w:val="00836D84"/>
    <w:rsid w:val="0083716B"/>
    <w:rsid w:val="0083763D"/>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5C7C"/>
    <w:rsid w:val="00867ABB"/>
    <w:rsid w:val="00873E14"/>
    <w:rsid w:val="0087585C"/>
    <w:rsid w:val="008760EC"/>
    <w:rsid w:val="0088410A"/>
    <w:rsid w:val="008870EF"/>
    <w:rsid w:val="00887BF8"/>
    <w:rsid w:val="00890840"/>
    <w:rsid w:val="00890C66"/>
    <w:rsid w:val="00891DF3"/>
    <w:rsid w:val="00894B20"/>
    <w:rsid w:val="00895C5A"/>
    <w:rsid w:val="00897D93"/>
    <w:rsid w:val="008A068C"/>
    <w:rsid w:val="008A0705"/>
    <w:rsid w:val="008A1370"/>
    <w:rsid w:val="008A17AA"/>
    <w:rsid w:val="008A3BDD"/>
    <w:rsid w:val="008A5F05"/>
    <w:rsid w:val="008B072A"/>
    <w:rsid w:val="008B0A6A"/>
    <w:rsid w:val="008B22A3"/>
    <w:rsid w:val="008B3489"/>
    <w:rsid w:val="008B3573"/>
    <w:rsid w:val="008B3D6D"/>
    <w:rsid w:val="008B52CB"/>
    <w:rsid w:val="008B5B4A"/>
    <w:rsid w:val="008C192F"/>
    <w:rsid w:val="008C2F2A"/>
    <w:rsid w:val="008C468F"/>
    <w:rsid w:val="008C4745"/>
    <w:rsid w:val="008C4DE6"/>
    <w:rsid w:val="008D0CD6"/>
    <w:rsid w:val="008D148C"/>
    <w:rsid w:val="008D19BA"/>
    <w:rsid w:val="008D38FF"/>
    <w:rsid w:val="008D3FD9"/>
    <w:rsid w:val="008D7A16"/>
    <w:rsid w:val="008D7EBE"/>
    <w:rsid w:val="008E3D05"/>
    <w:rsid w:val="008E406D"/>
    <w:rsid w:val="008E6A72"/>
    <w:rsid w:val="008F01FD"/>
    <w:rsid w:val="008F0FE6"/>
    <w:rsid w:val="008F11F3"/>
    <w:rsid w:val="008F2633"/>
    <w:rsid w:val="008F271F"/>
    <w:rsid w:val="008F38F6"/>
    <w:rsid w:val="008F39D2"/>
    <w:rsid w:val="008F57B4"/>
    <w:rsid w:val="008F5F3F"/>
    <w:rsid w:val="008F7B65"/>
    <w:rsid w:val="00903C44"/>
    <w:rsid w:val="0090452A"/>
    <w:rsid w:val="00904EBB"/>
    <w:rsid w:val="009065F4"/>
    <w:rsid w:val="0091386C"/>
    <w:rsid w:val="00916D81"/>
    <w:rsid w:val="00917E10"/>
    <w:rsid w:val="00932B70"/>
    <w:rsid w:val="00932D93"/>
    <w:rsid w:val="009378A2"/>
    <w:rsid w:val="0094175F"/>
    <w:rsid w:val="00942B11"/>
    <w:rsid w:val="00943361"/>
    <w:rsid w:val="00944A65"/>
    <w:rsid w:val="00945F24"/>
    <w:rsid w:val="00951037"/>
    <w:rsid w:val="00955FE3"/>
    <w:rsid w:val="00956D01"/>
    <w:rsid w:val="00957980"/>
    <w:rsid w:val="00960DF4"/>
    <w:rsid w:val="00961C8F"/>
    <w:rsid w:val="00962CB1"/>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DC2"/>
    <w:rsid w:val="009A1550"/>
    <w:rsid w:val="009A1EC9"/>
    <w:rsid w:val="009A3159"/>
    <w:rsid w:val="009A5F5D"/>
    <w:rsid w:val="009A66F8"/>
    <w:rsid w:val="009B0662"/>
    <w:rsid w:val="009B1524"/>
    <w:rsid w:val="009B2688"/>
    <w:rsid w:val="009B32AA"/>
    <w:rsid w:val="009B3E0F"/>
    <w:rsid w:val="009B4219"/>
    <w:rsid w:val="009B4DF3"/>
    <w:rsid w:val="009B56BB"/>
    <w:rsid w:val="009B5DA2"/>
    <w:rsid w:val="009B6284"/>
    <w:rsid w:val="009B796E"/>
    <w:rsid w:val="009B7FC3"/>
    <w:rsid w:val="009C127E"/>
    <w:rsid w:val="009C7A5F"/>
    <w:rsid w:val="009D0659"/>
    <w:rsid w:val="009D193A"/>
    <w:rsid w:val="009D6878"/>
    <w:rsid w:val="009D6F68"/>
    <w:rsid w:val="009D7091"/>
    <w:rsid w:val="009D7246"/>
    <w:rsid w:val="009E0774"/>
    <w:rsid w:val="009E08D9"/>
    <w:rsid w:val="009E0EEE"/>
    <w:rsid w:val="009E1216"/>
    <w:rsid w:val="009E30E6"/>
    <w:rsid w:val="009E3CC3"/>
    <w:rsid w:val="009E4F62"/>
    <w:rsid w:val="009E57C2"/>
    <w:rsid w:val="009E6987"/>
    <w:rsid w:val="009E76F3"/>
    <w:rsid w:val="009E7D1E"/>
    <w:rsid w:val="009F14F1"/>
    <w:rsid w:val="009F1B54"/>
    <w:rsid w:val="009F1D1C"/>
    <w:rsid w:val="009F2F41"/>
    <w:rsid w:val="009F35C7"/>
    <w:rsid w:val="009F4B87"/>
    <w:rsid w:val="009F607C"/>
    <w:rsid w:val="009F6CFE"/>
    <w:rsid w:val="009F7A64"/>
    <w:rsid w:val="009F7B60"/>
    <w:rsid w:val="00A006E0"/>
    <w:rsid w:val="00A00C9D"/>
    <w:rsid w:val="00A027E0"/>
    <w:rsid w:val="00A032C6"/>
    <w:rsid w:val="00A072D3"/>
    <w:rsid w:val="00A101AA"/>
    <w:rsid w:val="00A10B9D"/>
    <w:rsid w:val="00A11F2C"/>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1E5C"/>
    <w:rsid w:val="00A321A1"/>
    <w:rsid w:val="00A369AB"/>
    <w:rsid w:val="00A3773F"/>
    <w:rsid w:val="00A44343"/>
    <w:rsid w:val="00A455F9"/>
    <w:rsid w:val="00A45887"/>
    <w:rsid w:val="00A4783A"/>
    <w:rsid w:val="00A50954"/>
    <w:rsid w:val="00A51C3E"/>
    <w:rsid w:val="00A54491"/>
    <w:rsid w:val="00A550DC"/>
    <w:rsid w:val="00A5546B"/>
    <w:rsid w:val="00A5597D"/>
    <w:rsid w:val="00A56560"/>
    <w:rsid w:val="00A6044A"/>
    <w:rsid w:val="00A640CE"/>
    <w:rsid w:val="00A66CE6"/>
    <w:rsid w:val="00A66E26"/>
    <w:rsid w:val="00A66FC8"/>
    <w:rsid w:val="00A67CF9"/>
    <w:rsid w:val="00A67F20"/>
    <w:rsid w:val="00A70A1A"/>
    <w:rsid w:val="00A70BD8"/>
    <w:rsid w:val="00A739F4"/>
    <w:rsid w:val="00A74C9E"/>
    <w:rsid w:val="00A83268"/>
    <w:rsid w:val="00A846AF"/>
    <w:rsid w:val="00A85626"/>
    <w:rsid w:val="00A86EC8"/>
    <w:rsid w:val="00A87042"/>
    <w:rsid w:val="00A875C7"/>
    <w:rsid w:val="00A91046"/>
    <w:rsid w:val="00A91E6A"/>
    <w:rsid w:val="00A91E98"/>
    <w:rsid w:val="00A9248A"/>
    <w:rsid w:val="00A95733"/>
    <w:rsid w:val="00A95A4B"/>
    <w:rsid w:val="00AA02C2"/>
    <w:rsid w:val="00AA12DB"/>
    <w:rsid w:val="00AA16ED"/>
    <w:rsid w:val="00AA26E3"/>
    <w:rsid w:val="00AA3024"/>
    <w:rsid w:val="00AA5A33"/>
    <w:rsid w:val="00AB2780"/>
    <w:rsid w:val="00AB39E6"/>
    <w:rsid w:val="00AB4BE2"/>
    <w:rsid w:val="00AB6227"/>
    <w:rsid w:val="00AC0913"/>
    <w:rsid w:val="00AC18D5"/>
    <w:rsid w:val="00AC71A7"/>
    <w:rsid w:val="00AD273A"/>
    <w:rsid w:val="00AD42EA"/>
    <w:rsid w:val="00AD61FD"/>
    <w:rsid w:val="00AD7440"/>
    <w:rsid w:val="00AE0AA2"/>
    <w:rsid w:val="00AE0CF9"/>
    <w:rsid w:val="00AE1B29"/>
    <w:rsid w:val="00AE40C3"/>
    <w:rsid w:val="00AF0099"/>
    <w:rsid w:val="00AF1F9B"/>
    <w:rsid w:val="00AF295F"/>
    <w:rsid w:val="00AF33D6"/>
    <w:rsid w:val="00AF3A2B"/>
    <w:rsid w:val="00AF3AB8"/>
    <w:rsid w:val="00AF4014"/>
    <w:rsid w:val="00AF64D0"/>
    <w:rsid w:val="00AF6C1D"/>
    <w:rsid w:val="00AF7FEC"/>
    <w:rsid w:val="00B04378"/>
    <w:rsid w:val="00B05504"/>
    <w:rsid w:val="00B05A5D"/>
    <w:rsid w:val="00B13D5D"/>
    <w:rsid w:val="00B14A86"/>
    <w:rsid w:val="00B17868"/>
    <w:rsid w:val="00B20A2D"/>
    <w:rsid w:val="00B22076"/>
    <w:rsid w:val="00B2263B"/>
    <w:rsid w:val="00B22E2C"/>
    <w:rsid w:val="00B24870"/>
    <w:rsid w:val="00B2637F"/>
    <w:rsid w:val="00B33341"/>
    <w:rsid w:val="00B33A0A"/>
    <w:rsid w:val="00B340E1"/>
    <w:rsid w:val="00B4032B"/>
    <w:rsid w:val="00B40500"/>
    <w:rsid w:val="00B410D7"/>
    <w:rsid w:val="00B41125"/>
    <w:rsid w:val="00B411E5"/>
    <w:rsid w:val="00B41842"/>
    <w:rsid w:val="00B42C16"/>
    <w:rsid w:val="00B4522C"/>
    <w:rsid w:val="00B458A3"/>
    <w:rsid w:val="00B46918"/>
    <w:rsid w:val="00B51E66"/>
    <w:rsid w:val="00B521E8"/>
    <w:rsid w:val="00B5375F"/>
    <w:rsid w:val="00B54101"/>
    <w:rsid w:val="00B56076"/>
    <w:rsid w:val="00B612CB"/>
    <w:rsid w:val="00B61F98"/>
    <w:rsid w:val="00B62E1A"/>
    <w:rsid w:val="00B656E9"/>
    <w:rsid w:val="00B66992"/>
    <w:rsid w:val="00B72883"/>
    <w:rsid w:val="00B751CE"/>
    <w:rsid w:val="00B76951"/>
    <w:rsid w:val="00B777E9"/>
    <w:rsid w:val="00B80D16"/>
    <w:rsid w:val="00B814BF"/>
    <w:rsid w:val="00B842F0"/>
    <w:rsid w:val="00B85272"/>
    <w:rsid w:val="00B85EFF"/>
    <w:rsid w:val="00B86775"/>
    <w:rsid w:val="00B86BDC"/>
    <w:rsid w:val="00B87C93"/>
    <w:rsid w:val="00B90DA9"/>
    <w:rsid w:val="00B91A9C"/>
    <w:rsid w:val="00B93718"/>
    <w:rsid w:val="00B94337"/>
    <w:rsid w:val="00B95A64"/>
    <w:rsid w:val="00B96507"/>
    <w:rsid w:val="00B96DE6"/>
    <w:rsid w:val="00BA0E01"/>
    <w:rsid w:val="00BA121C"/>
    <w:rsid w:val="00BA1CB2"/>
    <w:rsid w:val="00BA354E"/>
    <w:rsid w:val="00BA3659"/>
    <w:rsid w:val="00BA683E"/>
    <w:rsid w:val="00BB1C4F"/>
    <w:rsid w:val="00BB4317"/>
    <w:rsid w:val="00BB7400"/>
    <w:rsid w:val="00BB7618"/>
    <w:rsid w:val="00BB795C"/>
    <w:rsid w:val="00BB7E03"/>
    <w:rsid w:val="00BC0585"/>
    <w:rsid w:val="00BC0A09"/>
    <w:rsid w:val="00BC1F80"/>
    <w:rsid w:val="00BC61BB"/>
    <w:rsid w:val="00BD0AE2"/>
    <w:rsid w:val="00BD168B"/>
    <w:rsid w:val="00BD275A"/>
    <w:rsid w:val="00BD2B83"/>
    <w:rsid w:val="00BD41A9"/>
    <w:rsid w:val="00BD4D33"/>
    <w:rsid w:val="00BD58F7"/>
    <w:rsid w:val="00BD61B6"/>
    <w:rsid w:val="00BD64D9"/>
    <w:rsid w:val="00BD7E7E"/>
    <w:rsid w:val="00BE0B69"/>
    <w:rsid w:val="00BE555C"/>
    <w:rsid w:val="00BE6C70"/>
    <w:rsid w:val="00BE71CE"/>
    <w:rsid w:val="00BF23B2"/>
    <w:rsid w:val="00BF4B68"/>
    <w:rsid w:val="00BF5DC3"/>
    <w:rsid w:val="00BF7153"/>
    <w:rsid w:val="00BF73A7"/>
    <w:rsid w:val="00C01B46"/>
    <w:rsid w:val="00C035EC"/>
    <w:rsid w:val="00C05C33"/>
    <w:rsid w:val="00C068C5"/>
    <w:rsid w:val="00C07620"/>
    <w:rsid w:val="00C10A30"/>
    <w:rsid w:val="00C145B0"/>
    <w:rsid w:val="00C14976"/>
    <w:rsid w:val="00C16A55"/>
    <w:rsid w:val="00C23E1C"/>
    <w:rsid w:val="00C240DC"/>
    <w:rsid w:val="00C2573D"/>
    <w:rsid w:val="00C3169B"/>
    <w:rsid w:val="00C32036"/>
    <w:rsid w:val="00C33129"/>
    <w:rsid w:val="00C37453"/>
    <w:rsid w:val="00C37EE4"/>
    <w:rsid w:val="00C40582"/>
    <w:rsid w:val="00C40725"/>
    <w:rsid w:val="00C42C05"/>
    <w:rsid w:val="00C43441"/>
    <w:rsid w:val="00C43A9C"/>
    <w:rsid w:val="00C455BF"/>
    <w:rsid w:val="00C460D8"/>
    <w:rsid w:val="00C4651B"/>
    <w:rsid w:val="00C47AE0"/>
    <w:rsid w:val="00C50197"/>
    <w:rsid w:val="00C51DD1"/>
    <w:rsid w:val="00C522B0"/>
    <w:rsid w:val="00C52E14"/>
    <w:rsid w:val="00C56427"/>
    <w:rsid w:val="00C56A93"/>
    <w:rsid w:val="00C56E96"/>
    <w:rsid w:val="00C6151C"/>
    <w:rsid w:val="00C61597"/>
    <w:rsid w:val="00C62A97"/>
    <w:rsid w:val="00C65BE2"/>
    <w:rsid w:val="00C67A14"/>
    <w:rsid w:val="00C702E2"/>
    <w:rsid w:val="00C70EC1"/>
    <w:rsid w:val="00C722E7"/>
    <w:rsid w:val="00C72B74"/>
    <w:rsid w:val="00C72B7B"/>
    <w:rsid w:val="00C776E8"/>
    <w:rsid w:val="00C80976"/>
    <w:rsid w:val="00C81D03"/>
    <w:rsid w:val="00C828FD"/>
    <w:rsid w:val="00C83E49"/>
    <w:rsid w:val="00C84CBE"/>
    <w:rsid w:val="00C85C78"/>
    <w:rsid w:val="00C87A76"/>
    <w:rsid w:val="00C928B5"/>
    <w:rsid w:val="00C93015"/>
    <w:rsid w:val="00C93B65"/>
    <w:rsid w:val="00C95DD5"/>
    <w:rsid w:val="00C973E3"/>
    <w:rsid w:val="00CA01F7"/>
    <w:rsid w:val="00CA090A"/>
    <w:rsid w:val="00CA17B1"/>
    <w:rsid w:val="00CA1BFD"/>
    <w:rsid w:val="00CA294B"/>
    <w:rsid w:val="00CA29D6"/>
    <w:rsid w:val="00CA3213"/>
    <w:rsid w:val="00CA70A5"/>
    <w:rsid w:val="00CA792A"/>
    <w:rsid w:val="00CB063F"/>
    <w:rsid w:val="00CB1E64"/>
    <w:rsid w:val="00CB20E6"/>
    <w:rsid w:val="00CB38E7"/>
    <w:rsid w:val="00CB4D12"/>
    <w:rsid w:val="00CB4D6D"/>
    <w:rsid w:val="00CB70B2"/>
    <w:rsid w:val="00CC114F"/>
    <w:rsid w:val="00CC1CBB"/>
    <w:rsid w:val="00CC1E9E"/>
    <w:rsid w:val="00CC2175"/>
    <w:rsid w:val="00CC2E3D"/>
    <w:rsid w:val="00CC3A8C"/>
    <w:rsid w:val="00CC414D"/>
    <w:rsid w:val="00CC4833"/>
    <w:rsid w:val="00CC4E8C"/>
    <w:rsid w:val="00CD1C4C"/>
    <w:rsid w:val="00CD21B8"/>
    <w:rsid w:val="00CD39AD"/>
    <w:rsid w:val="00CD48FB"/>
    <w:rsid w:val="00CD6013"/>
    <w:rsid w:val="00CD6898"/>
    <w:rsid w:val="00CE15B6"/>
    <w:rsid w:val="00CE2EB5"/>
    <w:rsid w:val="00CE4226"/>
    <w:rsid w:val="00CE4AEB"/>
    <w:rsid w:val="00CE57F1"/>
    <w:rsid w:val="00CE66B4"/>
    <w:rsid w:val="00CF04FD"/>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4C0B"/>
    <w:rsid w:val="00D26E59"/>
    <w:rsid w:val="00D3169F"/>
    <w:rsid w:val="00D34E4A"/>
    <w:rsid w:val="00D3518F"/>
    <w:rsid w:val="00D40C53"/>
    <w:rsid w:val="00D417E9"/>
    <w:rsid w:val="00D452C3"/>
    <w:rsid w:val="00D4646F"/>
    <w:rsid w:val="00D471F4"/>
    <w:rsid w:val="00D518F7"/>
    <w:rsid w:val="00D53F0C"/>
    <w:rsid w:val="00D54F51"/>
    <w:rsid w:val="00D56F6F"/>
    <w:rsid w:val="00D571F9"/>
    <w:rsid w:val="00D6115C"/>
    <w:rsid w:val="00D63F55"/>
    <w:rsid w:val="00D6487F"/>
    <w:rsid w:val="00D65BDF"/>
    <w:rsid w:val="00D66DFC"/>
    <w:rsid w:val="00D67010"/>
    <w:rsid w:val="00D67343"/>
    <w:rsid w:val="00D6783A"/>
    <w:rsid w:val="00D708DC"/>
    <w:rsid w:val="00D71CEE"/>
    <w:rsid w:val="00D746B0"/>
    <w:rsid w:val="00D75D09"/>
    <w:rsid w:val="00D80316"/>
    <w:rsid w:val="00D80664"/>
    <w:rsid w:val="00D846F4"/>
    <w:rsid w:val="00D85C5C"/>
    <w:rsid w:val="00D864AA"/>
    <w:rsid w:val="00D8673D"/>
    <w:rsid w:val="00D8734B"/>
    <w:rsid w:val="00D914AE"/>
    <w:rsid w:val="00D91AA1"/>
    <w:rsid w:val="00D929C8"/>
    <w:rsid w:val="00D94A60"/>
    <w:rsid w:val="00D94A88"/>
    <w:rsid w:val="00D96B16"/>
    <w:rsid w:val="00D97390"/>
    <w:rsid w:val="00D97548"/>
    <w:rsid w:val="00DA3751"/>
    <w:rsid w:val="00DB6B1F"/>
    <w:rsid w:val="00DB7628"/>
    <w:rsid w:val="00DB7AC8"/>
    <w:rsid w:val="00DC0B94"/>
    <w:rsid w:val="00DC46C0"/>
    <w:rsid w:val="00DC625B"/>
    <w:rsid w:val="00DD0253"/>
    <w:rsid w:val="00DD3FC2"/>
    <w:rsid w:val="00DD6261"/>
    <w:rsid w:val="00DE1BB1"/>
    <w:rsid w:val="00DE1F09"/>
    <w:rsid w:val="00DE27DC"/>
    <w:rsid w:val="00DE4CF7"/>
    <w:rsid w:val="00DE7047"/>
    <w:rsid w:val="00DE7F31"/>
    <w:rsid w:val="00DF01CB"/>
    <w:rsid w:val="00DF08D6"/>
    <w:rsid w:val="00DF094D"/>
    <w:rsid w:val="00DF0A61"/>
    <w:rsid w:val="00DF1A69"/>
    <w:rsid w:val="00DF1D12"/>
    <w:rsid w:val="00DF2545"/>
    <w:rsid w:val="00DF6DAC"/>
    <w:rsid w:val="00E009BF"/>
    <w:rsid w:val="00E0155E"/>
    <w:rsid w:val="00E0395E"/>
    <w:rsid w:val="00E041F7"/>
    <w:rsid w:val="00E05251"/>
    <w:rsid w:val="00E0684E"/>
    <w:rsid w:val="00E10AD5"/>
    <w:rsid w:val="00E124F4"/>
    <w:rsid w:val="00E12D76"/>
    <w:rsid w:val="00E14C04"/>
    <w:rsid w:val="00E14EE8"/>
    <w:rsid w:val="00E206FE"/>
    <w:rsid w:val="00E218A0"/>
    <w:rsid w:val="00E224AA"/>
    <w:rsid w:val="00E2402A"/>
    <w:rsid w:val="00E26566"/>
    <w:rsid w:val="00E309E2"/>
    <w:rsid w:val="00E33B80"/>
    <w:rsid w:val="00E3629D"/>
    <w:rsid w:val="00E377D2"/>
    <w:rsid w:val="00E4353C"/>
    <w:rsid w:val="00E462B5"/>
    <w:rsid w:val="00E46360"/>
    <w:rsid w:val="00E473CE"/>
    <w:rsid w:val="00E50306"/>
    <w:rsid w:val="00E51FA4"/>
    <w:rsid w:val="00E5220A"/>
    <w:rsid w:val="00E5531B"/>
    <w:rsid w:val="00E60678"/>
    <w:rsid w:val="00E60AF0"/>
    <w:rsid w:val="00E65025"/>
    <w:rsid w:val="00E65C01"/>
    <w:rsid w:val="00E6774D"/>
    <w:rsid w:val="00E7010B"/>
    <w:rsid w:val="00E73553"/>
    <w:rsid w:val="00E74DC3"/>
    <w:rsid w:val="00E771FF"/>
    <w:rsid w:val="00E77883"/>
    <w:rsid w:val="00E86962"/>
    <w:rsid w:val="00E904BD"/>
    <w:rsid w:val="00E92043"/>
    <w:rsid w:val="00E93655"/>
    <w:rsid w:val="00E94380"/>
    <w:rsid w:val="00EA06A7"/>
    <w:rsid w:val="00EA0D19"/>
    <w:rsid w:val="00EA3CB9"/>
    <w:rsid w:val="00EA459B"/>
    <w:rsid w:val="00EB4138"/>
    <w:rsid w:val="00EC01CA"/>
    <w:rsid w:val="00EC0266"/>
    <w:rsid w:val="00EC0D8D"/>
    <w:rsid w:val="00EC1F94"/>
    <w:rsid w:val="00EC20A4"/>
    <w:rsid w:val="00EC2C17"/>
    <w:rsid w:val="00EC6587"/>
    <w:rsid w:val="00ED156B"/>
    <w:rsid w:val="00ED2357"/>
    <w:rsid w:val="00ED25C9"/>
    <w:rsid w:val="00ED3042"/>
    <w:rsid w:val="00ED3455"/>
    <w:rsid w:val="00ED3D16"/>
    <w:rsid w:val="00ED7C19"/>
    <w:rsid w:val="00EE095D"/>
    <w:rsid w:val="00EE1A3C"/>
    <w:rsid w:val="00EE26AD"/>
    <w:rsid w:val="00EE4F09"/>
    <w:rsid w:val="00EE6866"/>
    <w:rsid w:val="00EF1D51"/>
    <w:rsid w:val="00EF626F"/>
    <w:rsid w:val="00F0079A"/>
    <w:rsid w:val="00F00E7B"/>
    <w:rsid w:val="00F01063"/>
    <w:rsid w:val="00F04085"/>
    <w:rsid w:val="00F0525F"/>
    <w:rsid w:val="00F05BCC"/>
    <w:rsid w:val="00F10C2E"/>
    <w:rsid w:val="00F11E0F"/>
    <w:rsid w:val="00F12200"/>
    <w:rsid w:val="00F138D8"/>
    <w:rsid w:val="00F16B73"/>
    <w:rsid w:val="00F221FC"/>
    <w:rsid w:val="00F22801"/>
    <w:rsid w:val="00F22838"/>
    <w:rsid w:val="00F24EEF"/>
    <w:rsid w:val="00F350A7"/>
    <w:rsid w:val="00F3568F"/>
    <w:rsid w:val="00F37607"/>
    <w:rsid w:val="00F37A4A"/>
    <w:rsid w:val="00F41481"/>
    <w:rsid w:val="00F44F63"/>
    <w:rsid w:val="00F45A46"/>
    <w:rsid w:val="00F45BA0"/>
    <w:rsid w:val="00F47BAB"/>
    <w:rsid w:val="00F50827"/>
    <w:rsid w:val="00F5125C"/>
    <w:rsid w:val="00F57464"/>
    <w:rsid w:val="00F602BC"/>
    <w:rsid w:val="00F6074B"/>
    <w:rsid w:val="00F63087"/>
    <w:rsid w:val="00F63C6C"/>
    <w:rsid w:val="00F64F65"/>
    <w:rsid w:val="00F707F9"/>
    <w:rsid w:val="00F70A6D"/>
    <w:rsid w:val="00F72CDC"/>
    <w:rsid w:val="00F733E0"/>
    <w:rsid w:val="00F73791"/>
    <w:rsid w:val="00F7499E"/>
    <w:rsid w:val="00F77326"/>
    <w:rsid w:val="00F8394E"/>
    <w:rsid w:val="00F87E8E"/>
    <w:rsid w:val="00F90D71"/>
    <w:rsid w:val="00F91336"/>
    <w:rsid w:val="00F9270A"/>
    <w:rsid w:val="00F9540E"/>
    <w:rsid w:val="00F96860"/>
    <w:rsid w:val="00F972C0"/>
    <w:rsid w:val="00FA0701"/>
    <w:rsid w:val="00FA15E8"/>
    <w:rsid w:val="00FA2DBF"/>
    <w:rsid w:val="00FA2FEE"/>
    <w:rsid w:val="00FA4545"/>
    <w:rsid w:val="00FA699B"/>
    <w:rsid w:val="00FB5F68"/>
    <w:rsid w:val="00FB5FEA"/>
    <w:rsid w:val="00FC0607"/>
    <w:rsid w:val="00FC0C41"/>
    <w:rsid w:val="00FC0DAC"/>
    <w:rsid w:val="00FC2797"/>
    <w:rsid w:val="00FC2A3E"/>
    <w:rsid w:val="00FC3F14"/>
    <w:rsid w:val="00FC4D5F"/>
    <w:rsid w:val="00FC6805"/>
    <w:rsid w:val="00FD032F"/>
    <w:rsid w:val="00FD2292"/>
    <w:rsid w:val="00FD2BC4"/>
    <w:rsid w:val="00FD4FB1"/>
    <w:rsid w:val="00FD6A0D"/>
    <w:rsid w:val="00FD72DA"/>
    <w:rsid w:val="00FD7C6E"/>
    <w:rsid w:val="00FE15F7"/>
    <w:rsid w:val="00FE55F9"/>
    <w:rsid w:val="00FE59AA"/>
    <w:rsid w:val="00FE690E"/>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3C25443"/>
  <w15:docId w15:val="{1D46969E-45FA-48C4-B690-9E49AF57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9F6CFE"/>
    <w:pPr>
      <w:tabs>
        <w:tab w:val="left" w:pos="720"/>
        <w:tab w:val="right" w:leader="dot" w:pos="10070"/>
      </w:tabs>
      <w:ind w:left="360"/>
    </w:pPr>
    <w:rPr>
      <w:rFonts w:ascii="Arial" w:hAnsi="Arial"/>
      <w:sz w:val="20"/>
    </w:rPr>
  </w:style>
  <w:style w:type="paragraph" w:customStyle="1" w:styleId="RFQBody">
    <w:name w:val="RFQ Body"/>
    <w:basedOn w:val="BodyText2"/>
    <w:link w:val="RFQBodyChar"/>
    <w:qFormat/>
    <w:rsid w:val="007E5941"/>
    <w:pPr>
      <w:spacing w:line="240" w:lineRule="auto"/>
    </w:pPr>
    <w:rPr>
      <w:rFonts w:asciiTheme="majorHAnsi" w:hAnsiTheme="majorHAnsi" w:cs="Arial"/>
      <w:sz w:val="20"/>
      <w:szCs w:val="20"/>
    </w:rPr>
  </w:style>
  <w:style w:type="paragraph" w:customStyle="1" w:styleId="RFQSubheading">
    <w:name w:val="RFQ Sub heading"/>
    <w:basedOn w:val="Normal"/>
    <w:link w:val="RFQSubheadingChar"/>
    <w:qFormat/>
    <w:rsid w:val="007E5941"/>
    <w:pPr>
      <w:tabs>
        <w:tab w:val="left" w:pos="-720"/>
      </w:tabs>
      <w:suppressAutoHyphens/>
    </w:pPr>
    <w:rPr>
      <w:rFonts w:asciiTheme="majorHAnsi" w:hAnsiTheme="majorHAnsi" w:cs="Arial"/>
      <w:b/>
      <w:color w:val="31849B"/>
      <w:sz w:val="20"/>
      <w:szCs w:val="22"/>
    </w:rPr>
  </w:style>
  <w:style w:type="character" w:customStyle="1" w:styleId="RFQBodyChar">
    <w:name w:val="RFQ Body Char"/>
    <w:basedOn w:val="BodyText2Char"/>
    <w:link w:val="RFQBody"/>
    <w:rsid w:val="007E5941"/>
    <w:rPr>
      <w:rFonts w:asciiTheme="majorHAnsi" w:hAnsiTheme="majorHAnsi" w:cs="Arial"/>
      <w:sz w:val="24"/>
      <w:szCs w:val="24"/>
      <w:lang w:val="en-US" w:eastAsia="en-US" w:bidi="ar-SA"/>
    </w:rPr>
  </w:style>
  <w:style w:type="character" w:customStyle="1" w:styleId="RFQSubheadingChar">
    <w:name w:val="RFQ Sub heading Char"/>
    <w:basedOn w:val="DefaultParagraphFont"/>
    <w:link w:val="RFQSubheading"/>
    <w:rsid w:val="007E5941"/>
    <w:rPr>
      <w:rFonts w:asciiTheme="majorHAnsi" w:hAnsiTheme="majorHAnsi" w:cs="Arial"/>
      <w:b/>
      <w:color w:val="31849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0575392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gov/licenses/get-a-business-license/license-application-help" TargetMode="External"/><Relationship Id="rId18" Type="http://schemas.openxmlformats.org/officeDocument/2006/relationships/hyperlink" Target="http://bls.dor.wa.gov/file.aspx" TargetMode="External"/><Relationship Id="rId26" Type="http://schemas.openxmlformats.org/officeDocument/2006/relationships/hyperlink" Target="http://www.seattle.gov/Documents/Departments/FAS/PurchasingAndContracting/Consulting/3ConsultantQuestionnaire.docx" TargetMode="External"/><Relationship Id="rId3" Type="http://schemas.openxmlformats.org/officeDocument/2006/relationships/styles" Target="styles.xml"/><Relationship Id="rId21" Type="http://schemas.openxmlformats.org/officeDocument/2006/relationships/hyperlink" Target="http://www.seattle.gov/ethics/etpub/et_home.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attle.gov/Documents/Departments/FAS/Licensing/Seattle-business-license-application.pdf" TargetMode="External"/><Relationship Id="rId17" Type="http://schemas.openxmlformats.org/officeDocument/2006/relationships/hyperlink" Target="mailto:rca@seattle.gov" TargetMode="External"/><Relationship Id="rId25" Type="http://schemas.openxmlformats.org/officeDocument/2006/relationships/hyperlink" Target="http://www.secstate.wa.gov/corp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attle.gov/licenses" TargetMode="External"/><Relationship Id="rId20" Type="http://schemas.openxmlformats.org/officeDocument/2006/relationships/hyperlink" Target="http://app.leg.wa.gov/rcw/default.aspx?cite=42.56" TargetMode="External"/><Relationship Id="rId29" Type="http://schemas.openxmlformats.org/officeDocument/2006/relationships/hyperlink" Target="http://www.irs.gov/pub/irs-pdf/fw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obd" TargetMode="External"/><Relationship Id="rId24" Type="http://schemas.openxmlformats.org/officeDocument/2006/relationships/hyperlink" Target="http://www.seattle.gov/business/WithSeattle.htm" TargetMode="External"/><Relationship Id="rId32"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mailto:rca@seattle.gov" TargetMode="External"/><Relationship Id="rId23" Type="http://schemas.openxmlformats.org/officeDocument/2006/relationships/hyperlink" Target="mailto:polly.grow@seattle.gov" TargetMode="External"/><Relationship Id="rId28" Type="http://schemas.openxmlformats.org/officeDocument/2006/relationships/hyperlink" Target="http://www.seattle.gov/city-purchasing-and-contracting/solicitation-and-selection-protest-protocols" TargetMode="External"/><Relationship Id="rId36" Type="http://schemas.openxmlformats.org/officeDocument/2006/relationships/theme" Target="theme/theme1.xml"/><Relationship Id="rId10" Type="http://schemas.openxmlformats.org/officeDocument/2006/relationships/hyperlink" Target="http://waterfrontseattle.org" TargetMode="External"/><Relationship Id="rId19" Type="http://schemas.openxmlformats.org/officeDocument/2006/relationships/hyperlink" Target="http://www.seattle.gov/laborstandards"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quinnie.tan@seattle.gov" TargetMode="External"/><Relationship Id="rId14" Type="http://schemas.openxmlformats.org/officeDocument/2006/relationships/hyperlink" Target="https://dea.seattle.gov/self/" TargetMode="External"/><Relationship Id="rId22" Type="http://schemas.openxmlformats.org/officeDocument/2006/relationships/hyperlink" Target="http://www.seattle.gov/ethics/etpub/faqcontractorexplan.htm" TargetMode="External"/><Relationship Id="rId27" Type="http://schemas.openxmlformats.org/officeDocument/2006/relationships/hyperlink" Target="http://www.seattle.gov/Documents/Departments/FAS/PurchasingAndContracting/WMBE/InclusionPlan_ConsultantContracts.docx" TargetMode="External"/><Relationship Id="rId30" Type="http://schemas.openxmlformats.org/officeDocument/2006/relationships/hyperlink" Target="http://www.seattle.gov/Documents/Departments/FAS/PurchasingAndContracting/Consulting/6StandardRosterAgreement.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5826-244A-422A-A085-A3A05D7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7144</Words>
  <Characters>42221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49267</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dc:description/>
  <cp:lastModifiedBy>Tan, Quinnie</cp:lastModifiedBy>
  <cp:revision>5</cp:revision>
  <cp:lastPrinted>2016-08-04T16:33:00Z</cp:lastPrinted>
  <dcterms:created xsi:type="dcterms:W3CDTF">2016-08-11T21:21:00Z</dcterms:created>
  <dcterms:modified xsi:type="dcterms:W3CDTF">2016-08-11T21:28:00Z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