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65110" w14:textId="1EFDE68B" w:rsidR="00A81D96" w:rsidRPr="00CA20C3" w:rsidRDefault="00BD7F32" w:rsidP="00A81D96">
      <w:pPr>
        <w:rPr>
          <w:rFonts w:ascii="Arial" w:hAnsi="Arial" w:cs="Arial"/>
          <w:sz w:val="20"/>
          <w:szCs w:val="20"/>
        </w:rPr>
      </w:pPr>
      <w:r w:rsidRPr="00CA20C3">
        <w:rPr>
          <w:rFonts w:ascii="Arial" w:hAnsi="Arial" w:cs="Arial"/>
          <w:sz w:val="20"/>
          <w:szCs w:val="20"/>
        </w:rPr>
        <w:t xml:space="preserve">The following is additional information regarding </w:t>
      </w:r>
      <w:r w:rsidR="008A68D1" w:rsidRPr="00CA20C3">
        <w:rPr>
          <w:rFonts w:ascii="Arial" w:hAnsi="Arial" w:cs="Arial"/>
          <w:sz w:val="20"/>
          <w:szCs w:val="20"/>
        </w:rPr>
        <w:t xml:space="preserve">Request </w:t>
      </w:r>
      <w:r w:rsidR="00466F5B" w:rsidRPr="00CA20C3">
        <w:rPr>
          <w:rFonts w:ascii="Arial" w:hAnsi="Arial" w:cs="Arial"/>
          <w:sz w:val="20"/>
          <w:szCs w:val="20"/>
        </w:rPr>
        <w:t xml:space="preserve">for </w:t>
      </w:r>
      <w:r w:rsidR="00C77428">
        <w:rPr>
          <w:rFonts w:ascii="Arial" w:hAnsi="Arial" w:cs="Arial"/>
          <w:sz w:val="20"/>
          <w:szCs w:val="20"/>
        </w:rPr>
        <w:t>Qualifications</w:t>
      </w:r>
      <w:r w:rsidRPr="00CA20C3">
        <w:rPr>
          <w:rFonts w:ascii="Arial" w:hAnsi="Arial" w:cs="Arial"/>
          <w:sz w:val="20"/>
          <w:szCs w:val="20"/>
        </w:rPr>
        <w:t xml:space="preserve"> </w:t>
      </w:r>
      <w:r w:rsidR="00693F88" w:rsidRPr="00CA20C3">
        <w:rPr>
          <w:rFonts w:ascii="Arial" w:hAnsi="Arial" w:cs="Arial"/>
          <w:sz w:val="20"/>
          <w:szCs w:val="20"/>
        </w:rPr>
        <w:t xml:space="preserve"># </w:t>
      </w:r>
      <w:r w:rsidR="00E56FAD">
        <w:rPr>
          <w:rFonts w:ascii="Arial" w:hAnsi="Arial" w:cs="Arial"/>
          <w:sz w:val="20"/>
          <w:szCs w:val="20"/>
        </w:rPr>
        <w:t xml:space="preserve">OIR-2019-2 </w:t>
      </w:r>
      <w:r w:rsidRPr="00CA20C3">
        <w:rPr>
          <w:rFonts w:ascii="Arial" w:hAnsi="Arial" w:cs="Arial"/>
          <w:sz w:val="20"/>
          <w:szCs w:val="20"/>
        </w:rPr>
        <w:t xml:space="preserve">titled </w:t>
      </w:r>
      <w:r w:rsidR="00CA770A">
        <w:rPr>
          <w:rFonts w:ascii="Arial" w:hAnsi="Arial" w:cs="Arial"/>
          <w:sz w:val="20"/>
          <w:szCs w:val="20"/>
        </w:rPr>
        <w:t xml:space="preserve">State Policy Advisor </w:t>
      </w:r>
      <w:r w:rsidRPr="00CA20C3">
        <w:rPr>
          <w:rFonts w:ascii="Arial" w:hAnsi="Arial" w:cs="Arial"/>
          <w:sz w:val="20"/>
          <w:szCs w:val="20"/>
        </w:rPr>
        <w:t>released on</w:t>
      </w:r>
      <w:r w:rsidR="00693F88" w:rsidRPr="00CA20C3">
        <w:rPr>
          <w:rFonts w:ascii="Arial" w:hAnsi="Arial" w:cs="Arial"/>
          <w:sz w:val="20"/>
          <w:szCs w:val="20"/>
        </w:rPr>
        <w:t xml:space="preserve"> </w:t>
      </w:r>
      <w:r w:rsidR="00CA770A">
        <w:rPr>
          <w:rFonts w:ascii="Arial" w:hAnsi="Arial" w:cs="Arial"/>
          <w:sz w:val="20"/>
          <w:szCs w:val="20"/>
        </w:rPr>
        <w:t>October 17, 2019</w:t>
      </w:r>
      <w:r w:rsidR="00E006C3" w:rsidRPr="00CA20C3">
        <w:rPr>
          <w:rFonts w:ascii="Arial" w:hAnsi="Arial" w:cs="Arial"/>
          <w:sz w:val="20"/>
          <w:szCs w:val="20"/>
        </w:rPr>
        <w:t>.</w:t>
      </w:r>
      <w:r w:rsidRPr="00CA20C3">
        <w:rPr>
          <w:rFonts w:ascii="Arial" w:hAnsi="Arial" w:cs="Arial"/>
          <w:sz w:val="20"/>
          <w:szCs w:val="20"/>
        </w:rPr>
        <w:t xml:space="preserve">  </w:t>
      </w:r>
      <w:r w:rsidRPr="00E56FAD">
        <w:rPr>
          <w:rFonts w:ascii="Arial" w:hAnsi="Arial" w:cs="Arial"/>
          <w:b/>
          <w:bCs/>
          <w:sz w:val="20"/>
          <w:szCs w:val="20"/>
        </w:rPr>
        <w:t xml:space="preserve">The </w:t>
      </w:r>
      <w:r w:rsidR="00E56FAD">
        <w:rPr>
          <w:rFonts w:ascii="Arial" w:hAnsi="Arial" w:cs="Arial"/>
          <w:b/>
          <w:bCs/>
          <w:sz w:val="20"/>
          <w:szCs w:val="20"/>
        </w:rPr>
        <w:t xml:space="preserve">new </w:t>
      </w:r>
      <w:r w:rsidRPr="00E56FAD">
        <w:rPr>
          <w:rFonts w:ascii="Arial" w:hAnsi="Arial" w:cs="Arial"/>
          <w:b/>
          <w:bCs/>
          <w:sz w:val="20"/>
          <w:szCs w:val="20"/>
        </w:rPr>
        <w:t>due date and time for responses</w:t>
      </w:r>
      <w:r w:rsidR="008A68D1" w:rsidRPr="00E56FAD">
        <w:rPr>
          <w:rFonts w:ascii="Arial" w:hAnsi="Arial" w:cs="Arial"/>
          <w:b/>
          <w:bCs/>
          <w:sz w:val="20"/>
          <w:szCs w:val="20"/>
        </w:rPr>
        <w:t xml:space="preserve"> is </w:t>
      </w:r>
      <w:r w:rsidR="00CA770A" w:rsidRPr="00E56FAD">
        <w:rPr>
          <w:rFonts w:ascii="Arial" w:hAnsi="Arial" w:cs="Arial"/>
          <w:b/>
          <w:bCs/>
          <w:sz w:val="20"/>
          <w:szCs w:val="20"/>
        </w:rPr>
        <w:t>November 1, 2019, 11:59 PM</w:t>
      </w:r>
      <w:r w:rsidRPr="00E56FAD">
        <w:rPr>
          <w:rFonts w:ascii="Arial" w:hAnsi="Arial" w:cs="Arial"/>
          <w:b/>
          <w:bCs/>
          <w:sz w:val="20"/>
          <w:szCs w:val="20"/>
        </w:rPr>
        <w:t xml:space="preserve"> (Pacific).  </w:t>
      </w:r>
      <w:r w:rsidRPr="00CA20C3">
        <w:rPr>
          <w:rFonts w:ascii="Arial" w:hAnsi="Arial" w:cs="Arial"/>
          <w:sz w:val="20"/>
          <w:szCs w:val="20"/>
        </w:rPr>
        <w:t>This addendum includes both questions from prospective pr</w:t>
      </w:r>
      <w:r w:rsidR="00D53979">
        <w:rPr>
          <w:rFonts w:ascii="Arial" w:hAnsi="Arial" w:cs="Arial"/>
          <w:sz w:val="20"/>
          <w:szCs w:val="20"/>
        </w:rPr>
        <w:t xml:space="preserve">oposers and the City’s answers </w:t>
      </w:r>
      <w:r w:rsidRPr="00CA20C3">
        <w:rPr>
          <w:rFonts w:ascii="Arial" w:hAnsi="Arial" w:cs="Arial"/>
          <w:sz w:val="20"/>
          <w:szCs w:val="20"/>
        </w:rPr>
        <w:t xml:space="preserve">revisions to the </w:t>
      </w:r>
      <w:r w:rsidR="00C77428">
        <w:rPr>
          <w:rFonts w:ascii="Arial" w:hAnsi="Arial" w:cs="Arial"/>
          <w:sz w:val="20"/>
          <w:szCs w:val="20"/>
        </w:rPr>
        <w:t>RFQ</w:t>
      </w:r>
      <w:r w:rsidR="00527C8A" w:rsidRPr="00CA20C3">
        <w:rPr>
          <w:rFonts w:ascii="Arial" w:hAnsi="Arial" w:cs="Arial"/>
          <w:sz w:val="20"/>
          <w:szCs w:val="20"/>
        </w:rPr>
        <w:t>.</w:t>
      </w:r>
      <w:r w:rsidR="00693F88" w:rsidRPr="00CA20C3">
        <w:rPr>
          <w:rFonts w:ascii="Arial" w:hAnsi="Arial" w:cs="Arial"/>
          <w:sz w:val="20"/>
          <w:szCs w:val="20"/>
        </w:rPr>
        <w:t xml:space="preserve"> </w:t>
      </w:r>
      <w:r w:rsidRPr="00CA20C3">
        <w:rPr>
          <w:rFonts w:ascii="Arial" w:hAnsi="Arial" w:cs="Arial"/>
          <w:sz w:val="20"/>
          <w:szCs w:val="20"/>
        </w:rPr>
        <w:t xml:space="preserve">This addendum is hereby made part of the </w:t>
      </w:r>
      <w:r w:rsidR="008A68D1" w:rsidRPr="00CA20C3">
        <w:rPr>
          <w:rFonts w:ascii="Arial" w:hAnsi="Arial" w:cs="Arial"/>
          <w:sz w:val="20"/>
          <w:szCs w:val="20"/>
        </w:rPr>
        <w:t>RF</w:t>
      </w:r>
      <w:r w:rsidR="00C77428">
        <w:rPr>
          <w:rFonts w:ascii="Arial" w:hAnsi="Arial" w:cs="Arial"/>
          <w:sz w:val="20"/>
          <w:szCs w:val="20"/>
        </w:rPr>
        <w:t>Q</w:t>
      </w:r>
      <w:r w:rsidRPr="00CA20C3">
        <w:rPr>
          <w:rFonts w:ascii="Arial" w:hAnsi="Arial" w:cs="Arial"/>
          <w:sz w:val="20"/>
          <w:szCs w:val="20"/>
        </w:rPr>
        <w:t xml:space="preserve"> and therefore, the information contained herein shall be taken into consideration when preparing and submitting </w:t>
      </w:r>
      <w:r w:rsidR="00C77428">
        <w:rPr>
          <w:rFonts w:ascii="Arial" w:hAnsi="Arial" w:cs="Arial"/>
          <w:sz w:val="20"/>
          <w:szCs w:val="20"/>
        </w:rPr>
        <w:t>your qualifications</w:t>
      </w:r>
      <w:r w:rsidRPr="00CA20C3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tbl>
      <w:tblPr>
        <w:tblpPr w:leftFromText="187" w:rightFromText="187" w:vertAnchor="page" w:horzAnchor="margin" w:tblpY="34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66"/>
        <w:gridCol w:w="1298"/>
        <w:gridCol w:w="1298"/>
        <w:gridCol w:w="3715"/>
        <w:gridCol w:w="3715"/>
        <w:gridCol w:w="3698"/>
      </w:tblGrid>
      <w:tr w:rsidR="0051500C" w:rsidRPr="00693F88" w14:paraId="18FBBB7B" w14:textId="77777777" w:rsidTr="00BD7F32">
        <w:tc>
          <w:tcPr>
            <w:tcW w:w="231" w:type="pct"/>
            <w:shd w:val="clear" w:color="auto" w:fill="C0C0C0"/>
          </w:tcPr>
          <w:p w14:paraId="32A0BF89" w14:textId="77777777"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Item #</w:t>
            </w:r>
          </w:p>
        </w:tc>
        <w:tc>
          <w:tcPr>
            <w:tcW w:w="451" w:type="pct"/>
            <w:shd w:val="clear" w:color="auto" w:fill="C0C0C0"/>
          </w:tcPr>
          <w:p w14:paraId="5BE0B3C0" w14:textId="77777777"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Date Received</w:t>
            </w:r>
          </w:p>
        </w:tc>
        <w:tc>
          <w:tcPr>
            <w:tcW w:w="451" w:type="pct"/>
            <w:shd w:val="clear" w:color="auto" w:fill="C0C0C0"/>
          </w:tcPr>
          <w:p w14:paraId="565CA371" w14:textId="77777777"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Date Answered</w:t>
            </w:r>
          </w:p>
        </w:tc>
        <w:tc>
          <w:tcPr>
            <w:tcW w:w="1291" w:type="pct"/>
            <w:shd w:val="clear" w:color="auto" w:fill="C0C0C0"/>
          </w:tcPr>
          <w:p w14:paraId="3AF705F6" w14:textId="77777777"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Vendor’s Question</w:t>
            </w:r>
          </w:p>
        </w:tc>
        <w:tc>
          <w:tcPr>
            <w:tcW w:w="1291" w:type="pct"/>
            <w:shd w:val="clear" w:color="auto" w:fill="C0C0C0"/>
          </w:tcPr>
          <w:p w14:paraId="31AC7507" w14:textId="77777777"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City’s Answer</w:t>
            </w:r>
          </w:p>
        </w:tc>
        <w:tc>
          <w:tcPr>
            <w:tcW w:w="1285" w:type="pct"/>
            <w:shd w:val="clear" w:color="auto" w:fill="C0C0C0"/>
          </w:tcPr>
          <w:p w14:paraId="40124C09" w14:textId="1BD97DEA"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RF</w:t>
            </w:r>
            <w:r w:rsidR="00C77428">
              <w:rPr>
                <w:rFonts w:ascii="Arial" w:hAnsi="Arial" w:cs="Arial"/>
                <w:sz w:val="20"/>
                <w:szCs w:val="20"/>
              </w:rPr>
              <w:t>Q</w:t>
            </w:r>
            <w:r w:rsidRPr="00693F88">
              <w:rPr>
                <w:rFonts w:ascii="Arial" w:hAnsi="Arial" w:cs="Arial"/>
                <w:sz w:val="20"/>
                <w:szCs w:val="20"/>
              </w:rPr>
              <w:t xml:space="preserve"> Revisions</w:t>
            </w:r>
          </w:p>
        </w:tc>
      </w:tr>
      <w:tr w:rsidR="00BD7F32" w:rsidRPr="00693F88" w14:paraId="5376D4D9" w14:textId="77777777" w:rsidTr="00BD7F32">
        <w:tc>
          <w:tcPr>
            <w:tcW w:w="231" w:type="pct"/>
          </w:tcPr>
          <w:p w14:paraId="0C5418BB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pct"/>
          </w:tcPr>
          <w:p w14:paraId="11457682" w14:textId="366724B0" w:rsidR="00BD7F32" w:rsidRPr="00693F88" w:rsidRDefault="00E56FAD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51" w:type="pct"/>
          </w:tcPr>
          <w:p w14:paraId="30E01206" w14:textId="4A977B2E" w:rsidR="00BD7F32" w:rsidRPr="00693F88" w:rsidRDefault="00E56FAD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91" w:type="pct"/>
          </w:tcPr>
          <w:p w14:paraId="1F203DE2" w14:textId="6B618723" w:rsidR="00BD7F32" w:rsidRPr="00693F88" w:rsidRDefault="00E56FAD" w:rsidP="00E56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91" w:type="pct"/>
          </w:tcPr>
          <w:p w14:paraId="32F2C871" w14:textId="54E14775" w:rsidR="00BD7F32" w:rsidRPr="00693F88" w:rsidRDefault="00E56FAD" w:rsidP="00E56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85" w:type="pct"/>
          </w:tcPr>
          <w:p w14:paraId="27005984" w14:textId="72AB2D1F" w:rsidR="00693F88" w:rsidRPr="00693F88" w:rsidRDefault="00E56FAD" w:rsidP="00E56FAD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due date has been changed from October 25</w:t>
            </w:r>
            <w:r w:rsidRPr="00E56FA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11:59 p.m. to November 1, 2019 11:59 p.m.</w:t>
            </w:r>
          </w:p>
        </w:tc>
      </w:tr>
      <w:tr w:rsidR="00BD7F32" w:rsidRPr="00693F88" w14:paraId="5B2AE6AC" w14:textId="77777777" w:rsidTr="00BD7F32">
        <w:trPr>
          <w:trHeight w:val="188"/>
        </w:trPr>
        <w:tc>
          <w:tcPr>
            <w:tcW w:w="231" w:type="pct"/>
          </w:tcPr>
          <w:p w14:paraId="10D07601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pct"/>
          </w:tcPr>
          <w:p w14:paraId="284BD0CB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7F95B9B5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2E025D46" w14:textId="77777777" w:rsidR="00BD7F32" w:rsidRPr="00693F88" w:rsidRDefault="00BD7F32" w:rsidP="0069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2BC11E79" w14:textId="77777777" w:rsidR="00BD7F32" w:rsidRPr="00693F88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2ABACBD8" w14:textId="77777777" w:rsidR="00693F88" w:rsidRPr="00693F88" w:rsidRDefault="00693F88" w:rsidP="0069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F32" w:rsidRPr="00693F88" w14:paraId="4DAFE2F5" w14:textId="77777777" w:rsidTr="00BD7F32">
        <w:tc>
          <w:tcPr>
            <w:tcW w:w="231" w:type="pct"/>
          </w:tcPr>
          <w:p w14:paraId="17E04016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pct"/>
          </w:tcPr>
          <w:p w14:paraId="1107392D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5D293B21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11CE3B48" w14:textId="77777777" w:rsidR="00BD7F32" w:rsidRPr="00693F88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2FC4E7EA" w14:textId="77777777" w:rsidR="00BD7F32" w:rsidRPr="00693F88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3001BCAC" w14:textId="77777777" w:rsidR="00AE3065" w:rsidRPr="00693F88" w:rsidRDefault="00AE3065" w:rsidP="00AE3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F32" w:rsidRPr="00693F88" w14:paraId="5124BDD3" w14:textId="77777777" w:rsidTr="00BD7F32">
        <w:tc>
          <w:tcPr>
            <w:tcW w:w="231" w:type="pct"/>
          </w:tcPr>
          <w:p w14:paraId="6FA2ADFD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pct"/>
          </w:tcPr>
          <w:p w14:paraId="4EF9ACB5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5B6387E0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14607A57" w14:textId="77777777" w:rsidR="00BD7F32" w:rsidRPr="00693F88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5442068A" w14:textId="77777777" w:rsidR="00BD7F32" w:rsidRPr="00693F88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0401B90C" w14:textId="77777777" w:rsidR="00BD7F32" w:rsidRPr="00693F88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F32" w:rsidRPr="00693F88" w14:paraId="361A1BBC" w14:textId="77777777" w:rsidTr="00BD7F32">
        <w:tc>
          <w:tcPr>
            <w:tcW w:w="231" w:type="pct"/>
          </w:tcPr>
          <w:p w14:paraId="099337E6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pct"/>
          </w:tcPr>
          <w:p w14:paraId="6FD429C6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39538C1D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5532FFB0" w14:textId="77777777" w:rsidR="00BD7F32" w:rsidRPr="00693F88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2087E3E6" w14:textId="77777777" w:rsidR="00BD7F32" w:rsidRPr="00693F88" w:rsidRDefault="00BD7F32" w:rsidP="00BD7F3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5" w:type="pct"/>
          </w:tcPr>
          <w:p w14:paraId="183EA3AE" w14:textId="77777777" w:rsidR="00BD7F32" w:rsidRPr="00693F88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F32" w:rsidRPr="00693F88" w14:paraId="6E357B35" w14:textId="77777777" w:rsidTr="00BD7F32">
        <w:tc>
          <w:tcPr>
            <w:tcW w:w="231" w:type="pct"/>
          </w:tcPr>
          <w:p w14:paraId="22A6C6C0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pct"/>
          </w:tcPr>
          <w:p w14:paraId="73238A37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357A5159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308F966E" w14:textId="77777777" w:rsidR="00BD7F32" w:rsidRPr="00693F88" w:rsidRDefault="00BD7F32" w:rsidP="00BD7F3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1" w:type="pct"/>
          </w:tcPr>
          <w:p w14:paraId="0F8ABE4C" w14:textId="77777777" w:rsidR="00BD7F32" w:rsidRPr="00693F88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58B33643" w14:textId="77777777" w:rsidR="00BD7F32" w:rsidRPr="00693F88" w:rsidRDefault="00BD7F32" w:rsidP="00BD7F3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D7F32" w:rsidRPr="00693F88" w14:paraId="60347E3C" w14:textId="77777777" w:rsidTr="00BD7F32">
        <w:tc>
          <w:tcPr>
            <w:tcW w:w="231" w:type="pct"/>
          </w:tcPr>
          <w:p w14:paraId="14C49C6A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pct"/>
          </w:tcPr>
          <w:p w14:paraId="55B1413C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0C207384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53FC44D3" w14:textId="77777777" w:rsidR="00BD7F32" w:rsidRPr="00693F88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0FE9437F" w14:textId="77777777" w:rsidR="00BD7F32" w:rsidRPr="00693F88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02CF27BF" w14:textId="77777777" w:rsidR="00BD7F32" w:rsidRPr="00693F88" w:rsidRDefault="00BD7F32" w:rsidP="00BD7F32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F32" w:rsidRPr="00693F88" w14:paraId="4355BB70" w14:textId="77777777" w:rsidTr="00BD7F32">
        <w:tc>
          <w:tcPr>
            <w:tcW w:w="231" w:type="pct"/>
          </w:tcPr>
          <w:p w14:paraId="58DBB850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pct"/>
          </w:tcPr>
          <w:p w14:paraId="003AB0DB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669F623A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0B882C68" w14:textId="77777777" w:rsidR="00BD7F32" w:rsidRPr="00693F88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021C51C6" w14:textId="77777777" w:rsidR="00BD7F32" w:rsidRPr="00693F88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1379D10E" w14:textId="77777777" w:rsidR="00BD7F32" w:rsidRPr="00693F88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F32" w:rsidRPr="00693F88" w14:paraId="1AA628B8" w14:textId="77777777" w:rsidTr="00BD7F32">
        <w:tc>
          <w:tcPr>
            <w:tcW w:w="231" w:type="pct"/>
          </w:tcPr>
          <w:p w14:paraId="4B048EC1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pct"/>
          </w:tcPr>
          <w:p w14:paraId="08E55E81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62672CEA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2B32F3BC" w14:textId="77777777" w:rsidR="00BD7F32" w:rsidRPr="00693F88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5CBD4E42" w14:textId="77777777" w:rsidR="00BD7F32" w:rsidRPr="00693F88" w:rsidRDefault="00BD7F32" w:rsidP="00BD7F3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85" w:type="pct"/>
          </w:tcPr>
          <w:p w14:paraId="65702772" w14:textId="77777777" w:rsidR="00BD7F32" w:rsidRPr="00693F88" w:rsidRDefault="00BD7F32" w:rsidP="00BD7F3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D7F32" w:rsidRPr="00693F88" w14:paraId="793D70A2" w14:textId="77777777" w:rsidTr="00BD7F32">
        <w:tc>
          <w:tcPr>
            <w:tcW w:w="231" w:type="pct"/>
          </w:tcPr>
          <w:p w14:paraId="7374C853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1" w:type="pct"/>
          </w:tcPr>
          <w:p w14:paraId="6235FBCE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4C09FE27" w14:textId="77777777"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366802B9" w14:textId="77777777" w:rsidR="00BD7F32" w:rsidRPr="00693F88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4F3D43E7" w14:textId="77777777" w:rsidR="00BD7F32" w:rsidRPr="00693F88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7C62E6CE" w14:textId="77777777" w:rsidR="00BD7F32" w:rsidRPr="00693F88" w:rsidRDefault="00BD7F32" w:rsidP="00BD7F3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516E42C" w14:textId="77777777" w:rsidR="00BD7F32" w:rsidRPr="00693F88" w:rsidRDefault="00BD7F32" w:rsidP="00466F5B">
      <w:pPr>
        <w:rPr>
          <w:rFonts w:ascii="Arial" w:hAnsi="Arial" w:cs="Arial"/>
          <w:sz w:val="20"/>
          <w:szCs w:val="20"/>
        </w:rPr>
      </w:pPr>
    </w:p>
    <w:sectPr w:rsidR="00BD7F32" w:rsidRPr="00693F88" w:rsidSect="00FA72A8">
      <w:headerReference w:type="default" r:id="rId7"/>
      <w:footerReference w:type="default" r:id="rId8"/>
      <w:pgSz w:w="15840" w:h="12240" w:orient="landscape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9FE54" w14:textId="77777777" w:rsidR="00037698" w:rsidRDefault="00037698">
      <w:r>
        <w:separator/>
      </w:r>
    </w:p>
  </w:endnote>
  <w:endnote w:type="continuationSeparator" w:id="0">
    <w:p w14:paraId="3FD12318" w14:textId="77777777" w:rsidR="00037698" w:rsidRDefault="0003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BD88F" w14:textId="77777777" w:rsidR="00693F88" w:rsidRPr="00E84ED2" w:rsidRDefault="00693F88" w:rsidP="00E84ED2">
    <w:pPr>
      <w:pStyle w:val="Footer"/>
      <w:rPr>
        <w:rFonts w:ascii="Arial" w:hAnsi="Arial" w:cs="Arial"/>
        <w:sz w:val="20"/>
        <w:szCs w:val="20"/>
      </w:rPr>
    </w:pPr>
    <w:r>
      <w:tab/>
    </w:r>
    <w:r>
      <w:tab/>
    </w:r>
    <w:r w:rsidRPr="00E84ED2">
      <w:rPr>
        <w:rFonts w:ascii="Arial" w:hAnsi="Arial" w:cs="Arial"/>
        <w:sz w:val="20"/>
        <w:szCs w:val="20"/>
      </w:rPr>
      <w:t xml:space="preserve">Page </w:t>
    </w:r>
    <w:r w:rsidRPr="00E84ED2">
      <w:rPr>
        <w:rFonts w:ascii="Arial" w:hAnsi="Arial" w:cs="Arial"/>
        <w:sz w:val="20"/>
        <w:szCs w:val="20"/>
      </w:rPr>
      <w:fldChar w:fldCharType="begin"/>
    </w:r>
    <w:r w:rsidRPr="00E84ED2">
      <w:rPr>
        <w:rFonts w:ascii="Arial" w:hAnsi="Arial" w:cs="Arial"/>
        <w:sz w:val="20"/>
        <w:szCs w:val="20"/>
      </w:rPr>
      <w:instrText xml:space="preserve"> PAGE </w:instrText>
    </w:r>
    <w:r w:rsidRPr="00E84ED2">
      <w:rPr>
        <w:rFonts w:ascii="Arial" w:hAnsi="Arial" w:cs="Arial"/>
        <w:sz w:val="20"/>
        <w:szCs w:val="20"/>
      </w:rPr>
      <w:fldChar w:fldCharType="separate"/>
    </w:r>
    <w:r w:rsidR="00C150FB">
      <w:rPr>
        <w:rFonts w:ascii="Arial" w:hAnsi="Arial" w:cs="Arial"/>
        <w:noProof/>
        <w:sz w:val="20"/>
        <w:szCs w:val="20"/>
      </w:rPr>
      <w:t>1</w:t>
    </w:r>
    <w:r w:rsidRPr="00E84ED2">
      <w:rPr>
        <w:rFonts w:ascii="Arial" w:hAnsi="Arial" w:cs="Arial"/>
        <w:sz w:val="20"/>
        <w:szCs w:val="20"/>
      </w:rPr>
      <w:fldChar w:fldCharType="end"/>
    </w:r>
    <w:r w:rsidRPr="00E84ED2">
      <w:rPr>
        <w:rFonts w:ascii="Arial" w:hAnsi="Arial" w:cs="Arial"/>
        <w:sz w:val="20"/>
        <w:szCs w:val="20"/>
      </w:rPr>
      <w:t xml:space="preserve"> of </w:t>
    </w:r>
    <w:r w:rsidRPr="00E84ED2">
      <w:rPr>
        <w:rFonts w:ascii="Arial" w:hAnsi="Arial" w:cs="Arial"/>
        <w:sz w:val="20"/>
        <w:szCs w:val="20"/>
      </w:rPr>
      <w:fldChar w:fldCharType="begin"/>
    </w:r>
    <w:r w:rsidRPr="00E84ED2">
      <w:rPr>
        <w:rFonts w:ascii="Arial" w:hAnsi="Arial" w:cs="Arial"/>
        <w:sz w:val="20"/>
        <w:szCs w:val="20"/>
      </w:rPr>
      <w:instrText xml:space="preserve"> NUMPAGES </w:instrText>
    </w:r>
    <w:r w:rsidRPr="00E84ED2">
      <w:rPr>
        <w:rFonts w:ascii="Arial" w:hAnsi="Arial" w:cs="Arial"/>
        <w:sz w:val="20"/>
        <w:szCs w:val="20"/>
      </w:rPr>
      <w:fldChar w:fldCharType="separate"/>
    </w:r>
    <w:r w:rsidR="00C150FB">
      <w:rPr>
        <w:rFonts w:ascii="Arial" w:hAnsi="Arial" w:cs="Arial"/>
        <w:noProof/>
        <w:sz w:val="20"/>
        <w:szCs w:val="20"/>
      </w:rPr>
      <w:t>1</w:t>
    </w:r>
    <w:r w:rsidRPr="00E84ED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46203" w14:textId="77777777" w:rsidR="00037698" w:rsidRDefault="00037698">
      <w:r>
        <w:separator/>
      </w:r>
    </w:p>
  </w:footnote>
  <w:footnote w:type="continuationSeparator" w:id="0">
    <w:p w14:paraId="26A0C908" w14:textId="77777777" w:rsidR="00037698" w:rsidRDefault="0003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19EC0" w14:textId="1A54C776" w:rsidR="008A68D1" w:rsidRDefault="00693F88" w:rsidP="00BE1B4A">
    <w:pPr>
      <w:pStyle w:val="Header"/>
      <w:jc w:val="center"/>
      <w:rPr>
        <w:rFonts w:ascii="Arial" w:hAnsi="Arial" w:cs="Arial"/>
      </w:rPr>
    </w:pPr>
    <w:r w:rsidRPr="00A81D96">
      <w:rPr>
        <w:rFonts w:ascii="Arial" w:hAnsi="Arial" w:cs="Arial"/>
      </w:rPr>
      <w:t>City of Seattle</w:t>
    </w:r>
    <w:r w:rsidR="00C77428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Request for </w:t>
    </w:r>
    <w:r w:rsidR="00C77428">
      <w:rPr>
        <w:rFonts w:ascii="Arial" w:hAnsi="Arial" w:cs="Arial"/>
      </w:rPr>
      <w:t>Qualifications</w:t>
    </w:r>
  </w:p>
  <w:p w14:paraId="4923FFD2" w14:textId="77777777" w:rsidR="00693F88" w:rsidRPr="00E84ED2" w:rsidRDefault="00693F88" w:rsidP="00BE1B4A">
    <w:pPr>
      <w:pStyle w:val="Header"/>
      <w:jc w:val="center"/>
      <w:rPr>
        <w:rFonts w:ascii="Arial" w:hAnsi="Arial" w:cs="Arial"/>
        <w:sz w:val="28"/>
        <w:szCs w:val="28"/>
      </w:rPr>
    </w:pPr>
    <w:r w:rsidRPr="00E84ED2">
      <w:rPr>
        <w:rFonts w:ascii="Arial" w:hAnsi="Arial" w:cs="Arial"/>
        <w:sz w:val="28"/>
        <w:szCs w:val="28"/>
      </w:rPr>
      <w:t xml:space="preserve">Addendum </w:t>
    </w:r>
  </w:p>
  <w:p w14:paraId="0519ED7D" w14:textId="5B965820" w:rsidR="00693F88" w:rsidRDefault="008A68D1" w:rsidP="00BE1B4A">
    <w:pPr>
      <w:pStyle w:val="Header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Updated on:</w:t>
    </w:r>
    <w:r w:rsidR="00CC6620">
      <w:rPr>
        <w:rFonts w:ascii="Arial" w:hAnsi="Arial" w:cs="Arial"/>
        <w:b/>
        <w:sz w:val="22"/>
        <w:szCs w:val="22"/>
      </w:rPr>
      <w:t xml:space="preserve"> 10/24/2019</w:t>
    </w:r>
  </w:p>
  <w:p w14:paraId="4EB891DA" w14:textId="77777777" w:rsidR="00693F88" w:rsidRPr="00000549" w:rsidRDefault="00693F88" w:rsidP="00A81D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07864"/>
    <w:multiLevelType w:val="hybridMultilevel"/>
    <w:tmpl w:val="DFAC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04B89"/>
    <w:multiLevelType w:val="hybridMultilevel"/>
    <w:tmpl w:val="3E04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E2"/>
    <w:rsid w:val="00000549"/>
    <w:rsid w:val="00023305"/>
    <w:rsid w:val="00025D6B"/>
    <w:rsid w:val="00037698"/>
    <w:rsid w:val="0004305A"/>
    <w:rsid w:val="0005531B"/>
    <w:rsid w:val="00061E52"/>
    <w:rsid w:val="000677A0"/>
    <w:rsid w:val="000B137C"/>
    <w:rsid w:val="000E077F"/>
    <w:rsid w:val="000E7F68"/>
    <w:rsid w:val="001000F5"/>
    <w:rsid w:val="00120B72"/>
    <w:rsid w:val="00131AA4"/>
    <w:rsid w:val="00150B2C"/>
    <w:rsid w:val="00186F2A"/>
    <w:rsid w:val="001D4189"/>
    <w:rsid w:val="00200720"/>
    <w:rsid w:val="00245FEF"/>
    <w:rsid w:val="002533F5"/>
    <w:rsid w:val="0026446C"/>
    <w:rsid w:val="00275A4B"/>
    <w:rsid w:val="00290C7A"/>
    <w:rsid w:val="002A1E61"/>
    <w:rsid w:val="002A74FC"/>
    <w:rsid w:val="002B7D87"/>
    <w:rsid w:val="002D28F5"/>
    <w:rsid w:val="002E5AA1"/>
    <w:rsid w:val="00302C4D"/>
    <w:rsid w:val="003161EA"/>
    <w:rsid w:val="00321AF2"/>
    <w:rsid w:val="00323247"/>
    <w:rsid w:val="00325AAB"/>
    <w:rsid w:val="003336C4"/>
    <w:rsid w:val="003601BC"/>
    <w:rsid w:val="0036172D"/>
    <w:rsid w:val="003A61A6"/>
    <w:rsid w:val="003B7598"/>
    <w:rsid w:val="003C3907"/>
    <w:rsid w:val="003D0889"/>
    <w:rsid w:val="003E1144"/>
    <w:rsid w:val="00400E1B"/>
    <w:rsid w:val="00413081"/>
    <w:rsid w:val="00414759"/>
    <w:rsid w:val="00415172"/>
    <w:rsid w:val="004158DE"/>
    <w:rsid w:val="00465E1E"/>
    <w:rsid w:val="00466F5B"/>
    <w:rsid w:val="00483BDD"/>
    <w:rsid w:val="004852AB"/>
    <w:rsid w:val="004D506B"/>
    <w:rsid w:val="004F35FE"/>
    <w:rsid w:val="00507248"/>
    <w:rsid w:val="0051212B"/>
    <w:rsid w:val="0051500C"/>
    <w:rsid w:val="005153A1"/>
    <w:rsid w:val="00526DCE"/>
    <w:rsid w:val="00527C8A"/>
    <w:rsid w:val="00531837"/>
    <w:rsid w:val="0056229C"/>
    <w:rsid w:val="00580909"/>
    <w:rsid w:val="00597D44"/>
    <w:rsid w:val="005B5FDE"/>
    <w:rsid w:val="005B70FB"/>
    <w:rsid w:val="005C6247"/>
    <w:rsid w:val="005E1D20"/>
    <w:rsid w:val="006235E8"/>
    <w:rsid w:val="006375DF"/>
    <w:rsid w:val="00675AB3"/>
    <w:rsid w:val="00693609"/>
    <w:rsid w:val="00693F88"/>
    <w:rsid w:val="006A5BDF"/>
    <w:rsid w:val="006C190E"/>
    <w:rsid w:val="006D2A48"/>
    <w:rsid w:val="006D5AC9"/>
    <w:rsid w:val="006E6617"/>
    <w:rsid w:val="006F5644"/>
    <w:rsid w:val="006F573F"/>
    <w:rsid w:val="0070629E"/>
    <w:rsid w:val="00707234"/>
    <w:rsid w:val="00707642"/>
    <w:rsid w:val="0072550C"/>
    <w:rsid w:val="00730E63"/>
    <w:rsid w:val="00762A9D"/>
    <w:rsid w:val="00767736"/>
    <w:rsid w:val="0077355F"/>
    <w:rsid w:val="00775B7E"/>
    <w:rsid w:val="007932E2"/>
    <w:rsid w:val="007A4D7B"/>
    <w:rsid w:val="007B7CBA"/>
    <w:rsid w:val="00811E97"/>
    <w:rsid w:val="00816BD3"/>
    <w:rsid w:val="00841848"/>
    <w:rsid w:val="0085339C"/>
    <w:rsid w:val="0085765A"/>
    <w:rsid w:val="00886A8C"/>
    <w:rsid w:val="008A68D1"/>
    <w:rsid w:val="00900379"/>
    <w:rsid w:val="009016EF"/>
    <w:rsid w:val="009114FC"/>
    <w:rsid w:val="0092193B"/>
    <w:rsid w:val="00934F33"/>
    <w:rsid w:val="00955493"/>
    <w:rsid w:val="00995F60"/>
    <w:rsid w:val="009B0B30"/>
    <w:rsid w:val="009E7777"/>
    <w:rsid w:val="009F790E"/>
    <w:rsid w:val="00A11A24"/>
    <w:rsid w:val="00A23016"/>
    <w:rsid w:val="00A230A1"/>
    <w:rsid w:val="00A50B87"/>
    <w:rsid w:val="00A63677"/>
    <w:rsid w:val="00A81D96"/>
    <w:rsid w:val="00A872AE"/>
    <w:rsid w:val="00A94578"/>
    <w:rsid w:val="00AC0CC9"/>
    <w:rsid w:val="00AE3065"/>
    <w:rsid w:val="00AF3193"/>
    <w:rsid w:val="00B1063B"/>
    <w:rsid w:val="00B355AE"/>
    <w:rsid w:val="00B61232"/>
    <w:rsid w:val="00B80423"/>
    <w:rsid w:val="00B863EB"/>
    <w:rsid w:val="00B90811"/>
    <w:rsid w:val="00BA12A0"/>
    <w:rsid w:val="00BD25EC"/>
    <w:rsid w:val="00BD7F32"/>
    <w:rsid w:val="00BE1B4A"/>
    <w:rsid w:val="00C0593E"/>
    <w:rsid w:val="00C12D29"/>
    <w:rsid w:val="00C150FB"/>
    <w:rsid w:val="00C5107B"/>
    <w:rsid w:val="00C77428"/>
    <w:rsid w:val="00C971FC"/>
    <w:rsid w:val="00CA20C3"/>
    <w:rsid w:val="00CA770A"/>
    <w:rsid w:val="00CC1605"/>
    <w:rsid w:val="00CC48B3"/>
    <w:rsid w:val="00CC6620"/>
    <w:rsid w:val="00CD76BA"/>
    <w:rsid w:val="00CF0E5D"/>
    <w:rsid w:val="00CF7195"/>
    <w:rsid w:val="00D02395"/>
    <w:rsid w:val="00D157B7"/>
    <w:rsid w:val="00D3018F"/>
    <w:rsid w:val="00D44F12"/>
    <w:rsid w:val="00D47952"/>
    <w:rsid w:val="00D53979"/>
    <w:rsid w:val="00D56EAC"/>
    <w:rsid w:val="00D5747F"/>
    <w:rsid w:val="00D60242"/>
    <w:rsid w:val="00DC602D"/>
    <w:rsid w:val="00E006C3"/>
    <w:rsid w:val="00E56FAD"/>
    <w:rsid w:val="00E73305"/>
    <w:rsid w:val="00E73DF2"/>
    <w:rsid w:val="00E84ED2"/>
    <w:rsid w:val="00E92D21"/>
    <w:rsid w:val="00EA6E74"/>
    <w:rsid w:val="00EB1FA8"/>
    <w:rsid w:val="00EB44EA"/>
    <w:rsid w:val="00EC17D3"/>
    <w:rsid w:val="00ED060C"/>
    <w:rsid w:val="00ED41E2"/>
    <w:rsid w:val="00ED7615"/>
    <w:rsid w:val="00F41EDD"/>
    <w:rsid w:val="00F610EB"/>
    <w:rsid w:val="00F62D91"/>
    <w:rsid w:val="00F75457"/>
    <w:rsid w:val="00F82347"/>
    <w:rsid w:val="00F838D0"/>
    <w:rsid w:val="00F9175A"/>
    <w:rsid w:val="00FA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73DFBD9"/>
  <w15:chartTrackingRefBased/>
  <w15:docId w15:val="{819D10A0-2B35-41A4-87FD-258BBF87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2D29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E1B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1B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E1B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533F5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styleId="PageNumber">
    <w:name w:val="page number"/>
    <w:basedOn w:val="DefaultParagraphFont"/>
    <w:rsid w:val="00FA72A8"/>
  </w:style>
  <w:style w:type="character" w:customStyle="1" w:styleId="Heading1Char">
    <w:name w:val="Heading 1 Char"/>
    <w:link w:val="Heading1"/>
    <w:rsid w:val="00C12D29"/>
    <w:rPr>
      <w:b/>
    </w:rPr>
  </w:style>
  <w:style w:type="paragraph" w:styleId="ListParagraph">
    <w:name w:val="List Paragraph"/>
    <w:basedOn w:val="Normal"/>
    <w:uiPriority w:val="34"/>
    <w:qFormat/>
    <w:rsid w:val="00BD7F32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D7F3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D7F32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#</vt:lpstr>
    </vt:vector>
  </TitlesOfParts>
  <Company>City of Seattle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#</dc:title>
  <dc:subject/>
  <dc:creator>PCTech</dc:creator>
  <cp:keywords/>
  <cp:lastModifiedBy>Salinas, Julie</cp:lastModifiedBy>
  <cp:revision>3</cp:revision>
  <cp:lastPrinted>2012-01-11T21:51:00Z</cp:lastPrinted>
  <dcterms:created xsi:type="dcterms:W3CDTF">2019-10-24T23:54:00Z</dcterms:created>
  <dcterms:modified xsi:type="dcterms:W3CDTF">2019-10-24T23:57:00Z</dcterms:modified>
</cp:coreProperties>
</file>