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CE16" w14:textId="688335B7" w:rsidR="00AD273A" w:rsidRPr="00733BA7" w:rsidRDefault="00733BA7" w:rsidP="00AD273A">
      <w:pPr>
        <w:tabs>
          <w:tab w:val="left" w:pos="8280"/>
        </w:tabs>
        <w:ind w:left="1260" w:right="1080"/>
        <w:jc w:val="center"/>
        <w:rPr>
          <w:rFonts w:ascii="Calibri" w:hAnsi="Calibri" w:cs="Calibri"/>
          <w:b/>
        </w:rPr>
      </w:pPr>
      <w:r w:rsidRPr="00733BA7">
        <w:rPr>
          <w:rFonts w:ascii="Calibri" w:hAnsi="Calibri" w:cs="Calibri"/>
          <w:b/>
          <w:noProof/>
        </w:rPr>
        <w:drawing>
          <wp:inline distT="0" distB="0" distL="0" distR="0" wp14:anchorId="20012DEA" wp14:editId="3CDC249B">
            <wp:extent cx="3032760" cy="92603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771" cy="927869"/>
                    </a:xfrm>
                    <a:prstGeom prst="rect">
                      <a:avLst/>
                    </a:prstGeom>
                    <a:noFill/>
                    <a:ln>
                      <a:noFill/>
                    </a:ln>
                  </pic:spPr>
                </pic:pic>
              </a:graphicData>
            </a:graphic>
          </wp:inline>
        </w:drawing>
      </w:r>
    </w:p>
    <w:p w14:paraId="6D696542" w14:textId="6F4F8FE8" w:rsidR="00AD273A" w:rsidRPr="00733BA7" w:rsidRDefault="00A369D5" w:rsidP="60DF27C1">
      <w:pPr>
        <w:pBdr>
          <w:top w:val="double" w:sz="4" w:space="3" w:color="auto"/>
          <w:left w:val="double" w:sz="4" w:space="4" w:color="auto"/>
          <w:bottom w:val="double" w:sz="4" w:space="1" w:color="auto"/>
          <w:right w:val="double" w:sz="4" w:space="4" w:color="auto"/>
        </w:pBdr>
        <w:tabs>
          <w:tab w:val="left" w:pos="8280"/>
        </w:tabs>
        <w:ind w:left="1260" w:right="1080"/>
        <w:jc w:val="center"/>
        <w:rPr>
          <w:rFonts w:ascii="Calibri" w:hAnsi="Calibri" w:cs="Calibri"/>
          <w:b/>
          <w:bCs/>
        </w:rPr>
      </w:pPr>
      <w:r w:rsidRPr="00023B61">
        <w:rPr>
          <w:rFonts w:ascii="Calibri" w:hAnsi="Calibri" w:cs="Calibri"/>
          <w:b/>
          <w:bCs/>
        </w:rPr>
        <w:t>Request for Proposal #</w:t>
      </w:r>
      <w:r w:rsidR="75979AE4" w:rsidRPr="00023B61">
        <w:rPr>
          <w:rFonts w:ascii="Calibri" w:hAnsi="Calibri" w:cs="Calibri"/>
          <w:b/>
          <w:bCs/>
        </w:rPr>
        <w:t>RET-2024</w:t>
      </w:r>
      <w:r w:rsidR="59184282" w:rsidRPr="00023B61">
        <w:rPr>
          <w:rFonts w:ascii="Calibri" w:hAnsi="Calibri" w:cs="Calibri"/>
          <w:b/>
          <w:bCs/>
        </w:rPr>
        <w:t>-01</w:t>
      </w:r>
    </w:p>
    <w:p w14:paraId="67661BDF" w14:textId="50464E93" w:rsidR="00AD273A" w:rsidRPr="00733BA7" w:rsidRDefault="005B42C1" w:rsidP="009E2B31">
      <w:pPr>
        <w:pBdr>
          <w:top w:val="double" w:sz="4" w:space="3" w:color="auto"/>
          <w:left w:val="double" w:sz="4" w:space="4" w:color="auto"/>
          <w:bottom w:val="double" w:sz="4" w:space="1" w:color="auto"/>
          <w:right w:val="double" w:sz="4" w:space="4" w:color="auto"/>
        </w:pBdr>
        <w:tabs>
          <w:tab w:val="left" w:pos="8280"/>
        </w:tabs>
        <w:ind w:left="1260" w:right="1080"/>
        <w:jc w:val="center"/>
        <w:rPr>
          <w:rFonts w:ascii="Calibri" w:hAnsi="Calibri" w:cs="Calibri"/>
          <w:b/>
        </w:rPr>
      </w:pPr>
      <w:r>
        <w:rPr>
          <w:rFonts w:ascii="Calibri" w:hAnsi="Calibri" w:cs="Calibri"/>
          <w:b/>
        </w:rPr>
        <w:t xml:space="preserve">PROJECT </w:t>
      </w:r>
      <w:r w:rsidR="00AD273A" w:rsidRPr="00733BA7">
        <w:rPr>
          <w:rFonts w:ascii="Calibri" w:hAnsi="Calibri" w:cs="Calibri"/>
          <w:b/>
        </w:rPr>
        <w:t xml:space="preserve">TITLE:  </w:t>
      </w:r>
      <w:r w:rsidR="004A326D">
        <w:rPr>
          <w:rFonts w:ascii="Calibri" w:hAnsi="Calibri" w:cs="Calibri"/>
          <w:b/>
        </w:rPr>
        <w:t>Investment Consultant Services RFP                                                                       for Seattle City Employees’ Retirement System</w:t>
      </w:r>
    </w:p>
    <w:p w14:paraId="44F6D6F0" w14:textId="124A0F9E" w:rsidR="005B42C1" w:rsidRDefault="005B42C1" w:rsidP="002346FD">
      <w:pPr>
        <w:spacing w:after="240"/>
        <w:jc w:val="center"/>
        <w:rPr>
          <w:rFonts w:ascii="Calibri" w:hAnsi="Calibri" w:cs="Calibri"/>
          <w:b/>
        </w:rPr>
      </w:pPr>
      <w:r>
        <w:rPr>
          <w:rFonts w:ascii="Calibri" w:hAnsi="Calibri" w:cs="Calibri"/>
          <w:b/>
        </w:rPr>
        <w:t>Procurement Schedule</w:t>
      </w:r>
    </w:p>
    <w:p w14:paraId="6723E579" w14:textId="34413764" w:rsidR="002346FD" w:rsidRPr="00733BA7" w:rsidRDefault="00C51672" w:rsidP="002346FD">
      <w:pPr>
        <w:spacing w:after="240"/>
        <w:jc w:val="center"/>
        <w:rPr>
          <w:rFonts w:ascii="Calibri" w:hAnsi="Calibri" w:cs="Calibri"/>
          <w:b/>
        </w:rPr>
      </w:pPr>
      <w:r w:rsidRPr="00733BA7">
        <w:rPr>
          <w:rFonts w:ascii="Calibri" w:hAnsi="Calibri" w:cs="Calibri"/>
          <w:b/>
        </w:rPr>
        <w:t>Table 1 – S</w:t>
      </w:r>
      <w:r w:rsidR="002F75A0" w:rsidRPr="00733BA7">
        <w:rPr>
          <w:rFonts w:ascii="Calibri" w:hAnsi="Calibri" w:cs="Calibri"/>
          <w:b/>
        </w:rPr>
        <w:t>olicitation Schedule</w:t>
      </w:r>
    </w:p>
    <w:tbl>
      <w:tblPr>
        <w:tblW w:w="70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92"/>
      </w:tblGrid>
      <w:tr w:rsidR="00E473CE" w:rsidRPr="00733BA7" w14:paraId="1964232A" w14:textId="77777777" w:rsidTr="60DF27C1">
        <w:tc>
          <w:tcPr>
            <w:tcW w:w="4428" w:type="dxa"/>
          </w:tcPr>
          <w:p w14:paraId="721A450C" w14:textId="77777777" w:rsidR="00E473CE" w:rsidRPr="00733BA7" w:rsidRDefault="00E473CE" w:rsidP="002346FD">
            <w:pPr>
              <w:spacing w:before="0"/>
              <w:jc w:val="center"/>
              <w:rPr>
                <w:rFonts w:ascii="Calibri" w:hAnsi="Calibri" w:cs="Calibri"/>
                <w:b/>
              </w:rPr>
            </w:pPr>
            <w:r w:rsidRPr="00733BA7">
              <w:rPr>
                <w:rFonts w:ascii="Calibri" w:hAnsi="Calibri" w:cs="Calibri"/>
                <w:b/>
              </w:rPr>
              <w:t>Events</w:t>
            </w:r>
          </w:p>
        </w:tc>
        <w:tc>
          <w:tcPr>
            <w:tcW w:w="2592" w:type="dxa"/>
          </w:tcPr>
          <w:p w14:paraId="74D7E474" w14:textId="77777777" w:rsidR="00E473CE" w:rsidRPr="00733BA7" w:rsidRDefault="00E473CE" w:rsidP="002346FD">
            <w:pPr>
              <w:spacing w:before="0"/>
              <w:jc w:val="center"/>
              <w:rPr>
                <w:rFonts w:ascii="Calibri" w:hAnsi="Calibri" w:cs="Calibri"/>
                <w:b/>
              </w:rPr>
            </w:pPr>
            <w:r w:rsidRPr="00733BA7">
              <w:rPr>
                <w:rFonts w:ascii="Calibri" w:hAnsi="Calibri" w:cs="Calibri"/>
                <w:b/>
              </w:rPr>
              <w:t>Date</w:t>
            </w:r>
          </w:p>
        </w:tc>
      </w:tr>
      <w:tr w:rsidR="00E473CE" w:rsidRPr="00733BA7" w14:paraId="2C15414E" w14:textId="77777777" w:rsidTr="60DF27C1">
        <w:tc>
          <w:tcPr>
            <w:tcW w:w="4428" w:type="dxa"/>
          </w:tcPr>
          <w:p w14:paraId="31A5C0D3" w14:textId="77777777" w:rsidR="00E473CE" w:rsidRPr="00733BA7" w:rsidRDefault="00C2573D" w:rsidP="002346FD">
            <w:pPr>
              <w:spacing w:before="0"/>
              <w:jc w:val="center"/>
              <w:rPr>
                <w:rFonts w:ascii="Calibri" w:hAnsi="Calibri" w:cs="Calibri"/>
              </w:rPr>
            </w:pPr>
            <w:r w:rsidRPr="00733BA7">
              <w:rPr>
                <w:rFonts w:ascii="Calibri" w:hAnsi="Calibri" w:cs="Calibri"/>
              </w:rPr>
              <w:t xml:space="preserve">RFP </w:t>
            </w:r>
            <w:r w:rsidR="007D37E8" w:rsidRPr="00733BA7">
              <w:rPr>
                <w:rFonts w:ascii="Calibri" w:hAnsi="Calibri" w:cs="Calibri"/>
              </w:rPr>
              <w:t>Issued</w:t>
            </w:r>
            <w:r w:rsidRPr="00733BA7">
              <w:rPr>
                <w:rFonts w:ascii="Calibri" w:hAnsi="Calibri" w:cs="Calibri"/>
              </w:rPr>
              <w:t xml:space="preserve"> </w:t>
            </w:r>
          </w:p>
        </w:tc>
        <w:tc>
          <w:tcPr>
            <w:tcW w:w="2592" w:type="dxa"/>
          </w:tcPr>
          <w:p w14:paraId="3EE32BD4" w14:textId="2DF39658" w:rsidR="00E473CE" w:rsidRPr="00733BA7" w:rsidRDefault="243CD129" w:rsidP="002346FD">
            <w:pPr>
              <w:spacing w:before="0"/>
              <w:jc w:val="center"/>
              <w:rPr>
                <w:rFonts w:ascii="Calibri" w:hAnsi="Calibri" w:cs="Calibri"/>
              </w:rPr>
            </w:pPr>
            <w:r w:rsidRPr="60DF27C1">
              <w:rPr>
                <w:rFonts w:ascii="Calibri" w:hAnsi="Calibri" w:cs="Calibri"/>
              </w:rPr>
              <w:t>January 17, 2024</w:t>
            </w:r>
          </w:p>
        </w:tc>
      </w:tr>
      <w:tr w:rsidR="00E473CE" w:rsidRPr="00733BA7" w14:paraId="2221F235" w14:textId="77777777" w:rsidTr="60DF27C1">
        <w:tc>
          <w:tcPr>
            <w:tcW w:w="4428" w:type="dxa"/>
          </w:tcPr>
          <w:p w14:paraId="1BDED96A" w14:textId="5F274F9C" w:rsidR="00A53F0F" w:rsidRDefault="00E473CE" w:rsidP="002346FD">
            <w:pPr>
              <w:spacing w:before="0"/>
              <w:jc w:val="center"/>
              <w:rPr>
                <w:rFonts w:ascii="Calibri" w:hAnsi="Calibri" w:cs="Calibri"/>
              </w:rPr>
            </w:pPr>
            <w:r w:rsidRPr="00733BA7">
              <w:rPr>
                <w:rFonts w:ascii="Calibri" w:hAnsi="Calibri" w:cs="Calibri"/>
              </w:rPr>
              <w:t>Pre-</w:t>
            </w:r>
            <w:r w:rsidR="0060776E" w:rsidRPr="00733BA7">
              <w:rPr>
                <w:rFonts w:ascii="Calibri" w:hAnsi="Calibri" w:cs="Calibri"/>
              </w:rPr>
              <w:t>Proposal</w:t>
            </w:r>
            <w:r w:rsidRPr="00733BA7">
              <w:rPr>
                <w:rFonts w:ascii="Calibri" w:hAnsi="Calibri" w:cs="Calibri"/>
              </w:rPr>
              <w:t xml:space="preserve"> Conference</w:t>
            </w:r>
          </w:p>
          <w:p w14:paraId="46770648" w14:textId="629F1F5B" w:rsidR="00E473CE" w:rsidRPr="00733BA7" w:rsidRDefault="00A53F0F" w:rsidP="002346FD">
            <w:pPr>
              <w:spacing w:before="0"/>
              <w:jc w:val="center"/>
              <w:rPr>
                <w:rFonts w:ascii="Calibri" w:hAnsi="Calibri" w:cs="Calibri"/>
              </w:rPr>
            </w:pPr>
            <w:r w:rsidRPr="60DF27C1">
              <w:rPr>
                <w:rFonts w:ascii="Calibri" w:hAnsi="Calibri" w:cs="Calibri"/>
              </w:rPr>
              <w:t>Via WebEx Only</w:t>
            </w:r>
            <w:r w:rsidR="789FCCC6" w:rsidRPr="60DF27C1">
              <w:rPr>
                <w:rFonts w:ascii="Calibri" w:hAnsi="Calibri" w:cs="Calibri"/>
              </w:rPr>
              <w:t xml:space="preserve"> – email </w:t>
            </w:r>
            <w:hyperlink r:id="rId12" w:history="1">
              <w:r w:rsidR="789FCCC6" w:rsidRPr="60DF27C1">
                <w:rPr>
                  <w:rStyle w:val="Hyperlink"/>
                  <w:rFonts w:ascii="Calibri" w:hAnsi="Calibri" w:cs="Calibri"/>
                </w:rPr>
                <w:t>nina.melencio@seattle.gov</w:t>
              </w:r>
            </w:hyperlink>
            <w:r w:rsidR="789FCCC6" w:rsidRPr="60DF27C1">
              <w:rPr>
                <w:rFonts w:ascii="Calibri" w:hAnsi="Calibri" w:cs="Calibri"/>
              </w:rPr>
              <w:t xml:space="preserve"> for WebEx information</w:t>
            </w:r>
          </w:p>
        </w:tc>
        <w:tc>
          <w:tcPr>
            <w:tcW w:w="2592" w:type="dxa"/>
          </w:tcPr>
          <w:p w14:paraId="276AE64F" w14:textId="77777777" w:rsidR="00E473CE" w:rsidRDefault="004A326D" w:rsidP="002346FD">
            <w:pPr>
              <w:spacing w:before="0"/>
              <w:jc w:val="center"/>
              <w:rPr>
                <w:rFonts w:ascii="Calibri" w:hAnsi="Calibri" w:cs="Calibri"/>
              </w:rPr>
            </w:pPr>
            <w:r>
              <w:rPr>
                <w:rFonts w:ascii="Calibri" w:hAnsi="Calibri" w:cs="Calibri"/>
              </w:rPr>
              <w:t>January 24, 2024</w:t>
            </w:r>
          </w:p>
          <w:p w14:paraId="5F38D3CB" w14:textId="56BE7B2E" w:rsidR="001C7C08" w:rsidRPr="00733BA7" w:rsidRDefault="001C7C08" w:rsidP="002346FD">
            <w:pPr>
              <w:spacing w:before="0"/>
              <w:jc w:val="center"/>
              <w:rPr>
                <w:rFonts w:ascii="Calibri" w:hAnsi="Calibri" w:cs="Calibri"/>
              </w:rPr>
            </w:pPr>
            <w:r>
              <w:rPr>
                <w:rFonts w:ascii="Calibri" w:hAnsi="Calibri" w:cs="Calibri"/>
              </w:rPr>
              <w:t>1pm PST</w:t>
            </w:r>
          </w:p>
        </w:tc>
      </w:tr>
      <w:tr w:rsidR="00E473CE" w:rsidRPr="00733BA7" w14:paraId="00A5C3DF" w14:textId="77777777" w:rsidTr="60DF27C1">
        <w:tc>
          <w:tcPr>
            <w:tcW w:w="4428" w:type="dxa"/>
          </w:tcPr>
          <w:p w14:paraId="0315E7EA" w14:textId="77777777" w:rsidR="00E473CE" w:rsidRPr="00733BA7" w:rsidRDefault="00E473CE" w:rsidP="002346FD">
            <w:pPr>
              <w:spacing w:before="0"/>
              <w:jc w:val="center"/>
              <w:rPr>
                <w:rFonts w:ascii="Calibri" w:hAnsi="Calibri" w:cs="Calibri"/>
              </w:rPr>
            </w:pPr>
            <w:r w:rsidRPr="00733BA7">
              <w:rPr>
                <w:rFonts w:ascii="Calibri" w:hAnsi="Calibri" w:cs="Calibri"/>
              </w:rPr>
              <w:t>Deadline for Questions</w:t>
            </w:r>
          </w:p>
        </w:tc>
        <w:tc>
          <w:tcPr>
            <w:tcW w:w="2592" w:type="dxa"/>
          </w:tcPr>
          <w:p w14:paraId="7A6E9DB9" w14:textId="0FFC722D" w:rsidR="00E473CE" w:rsidRPr="00733BA7" w:rsidRDefault="3BA0864B" w:rsidP="002346FD">
            <w:pPr>
              <w:spacing w:before="0"/>
              <w:jc w:val="center"/>
              <w:rPr>
                <w:rFonts w:ascii="Calibri" w:hAnsi="Calibri" w:cs="Calibri"/>
              </w:rPr>
            </w:pPr>
            <w:r w:rsidRPr="60DF27C1">
              <w:rPr>
                <w:rFonts w:ascii="Calibri" w:hAnsi="Calibri" w:cs="Calibri"/>
              </w:rPr>
              <w:t>January 26, 2024</w:t>
            </w:r>
          </w:p>
        </w:tc>
      </w:tr>
      <w:tr w:rsidR="00E473CE" w:rsidRPr="00733BA7" w14:paraId="7AD96FA7" w14:textId="77777777" w:rsidTr="60DF27C1">
        <w:tc>
          <w:tcPr>
            <w:tcW w:w="4428" w:type="dxa"/>
          </w:tcPr>
          <w:p w14:paraId="7257FE54" w14:textId="698DCE77" w:rsidR="00E473CE" w:rsidRPr="00733BA7" w:rsidRDefault="00C2573D" w:rsidP="002346FD">
            <w:pPr>
              <w:spacing w:before="0"/>
              <w:jc w:val="center"/>
              <w:rPr>
                <w:rFonts w:ascii="Calibri" w:hAnsi="Calibri" w:cs="Calibri"/>
              </w:rPr>
            </w:pPr>
            <w:r w:rsidRPr="00733BA7">
              <w:rPr>
                <w:rFonts w:ascii="Calibri" w:hAnsi="Calibri" w:cs="Calibri"/>
              </w:rPr>
              <w:t xml:space="preserve">Proposals </w:t>
            </w:r>
            <w:r w:rsidR="00E473CE" w:rsidRPr="00733BA7">
              <w:rPr>
                <w:rFonts w:ascii="Calibri" w:hAnsi="Calibri" w:cs="Calibri"/>
              </w:rPr>
              <w:t>Due to the City</w:t>
            </w:r>
          </w:p>
        </w:tc>
        <w:tc>
          <w:tcPr>
            <w:tcW w:w="2592" w:type="dxa"/>
          </w:tcPr>
          <w:p w14:paraId="34C4BED3" w14:textId="0A818EDD" w:rsidR="00E473CE" w:rsidRPr="00733BA7" w:rsidRDefault="004A326D" w:rsidP="002346FD">
            <w:pPr>
              <w:spacing w:before="0"/>
              <w:jc w:val="center"/>
              <w:rPr>
                <w:rFonts w:ascii="Calibri" w:hAnsi="Calibri" w:cs="Calibri"/>
              </w:rPr>
            </w:pPr>
            <w:r>
              <w:rPr>
                <w:rFonts w:ascii="Calibri" w:hAnsi="Calibri" w:cs="Calibri"/>
              </w:rPr>
              <w:t xml:space="preserve">February </w:t>
            </w:r>
            <w:r w:rsidR="00303D80">
              <w:rPr>
                <w:rFonts w:ascii="Calibri" w:hAnsi="Calibri" w:cs="Calibri"/>
              </w:rPr>
              <w:t>23</w:t>
            </w:r>
            <w:r>
              <w:rPr>
                <w:rFonts w:ascii="Calibri" w:hAnsi="Calibri" w:cs="Calibri"/>
              </w:rPr>
              <w:t>, 2024</w:t>
            </w:r>
          </w:p>
        </w:tc>
      </w:tr>
      <w:tr w:rsidR="00E473CE" w:rsidRPr="00733BA7" w14:paraId="44131BEA" w14:textId="77777777" w:rsidTr="60DF27C1">
        <w:tc>
          <w:tcPr>
            <w:tcW w:w="4428" w:type="dxa"/>
          </w:tcPr>
          <w:p w14:paraId="029D530E" w14:textId="77777777" w:rsidR="00E473CE" w:rsidRPr="00733BA7" w:rsidRDefault="00E473CE" w:rsidP="002346FD">
            <w:pPr>
              <w:spacing w:before="0"/>
              <w:jc w:val="center"/>
              <w:rPr>
                <w:rFonts w:ascii="Calibri" w:hAnsi="Calibri" w:cs="Calibri"/>
              </w:rPr>
            </w:pPr>
            <w:r w:rsidRPr="00733BA7">
              <w:rPr>
                <w:rFonts w:ascii="Calibri" w:hAnsi="Calibri" w:cs="Calibri"/>
              </w:rPr>
              <w:t xml:space="preserve"> Interviews</w:t>
            </w:r>
            <w:r w:rsidR="007D37E8" w:rsidRPr="00733BA7">
              <w:rPr>
                <w:rFonts w:ascii="Calibri" w:hAnsi="Calibri" w:cs="Calibri"/>
              </w:rPr>
              <w:t>, if conducted</w:t>
            </w:r>
            <w:r w:rsidRPr="00733BA7">
              <w:rPr>
                <w:rFonts w:ascii="Calibri" w:hAnsi="Calibri" w:cs="Calibri"/>
              </w:rPr>
              <w:t xml:space="preserve"> </w:t>
            </w:r>
          </w:p>
        </w:tc>
        <w:tc>
          <w:tcPr>
            <w:tcW w:w="2592" w:type="dxa"/>
          </w:tcPr>
          <w:p w14:paraId="6887FD73" w14:textId="5CB82E5B" w:rsidR="00E473CE" w:rsidRPr="00733BA7" w:rsidRDefault="004A326D" w:rsidP="002346FD">
            <w:pPr>
              <w:spacing w:before="0"/>
              <w:jc w:val="center"/>
              <w:rPr>
                <w:rFonts w:ascii="Calibri" w:hAnsi="Calibri" w:cs="Calibri"/>
              </w:rPr>
            </w:pPr>
            <w:r>
              <w:rPr>
                <w:rFonts w:ascii="Calibri" w:hAnsi="Calibri" w:cs="Calibri"/>
              </w:rPr>
              <w:t>May 30, 2024</w:t>
            </w:r>
          </w:p>
        </w:tc>
      </w:tr>
      <w:tr w:rsidR="00E473CE" w:rsidRPr="00733BA7" w14:paraId="0DB12068" w14:textId="77777777" w:rsidTr="60DF27C1">
        <w:tc>
          <w:tcPr>
            <w:tcW w:w="4428" w:type="dxa"/>
          </w:tcPr>
          <w:p w14:paraId="2C22C982" w14:textId="77777777" w:rsidR="00E473CE" w:rsidRPr="00733BA7" w:rsidRDefault="009A66F8" w:rsidP="002346FD">
            <w:pPr>
              <w:spacing w:before="0"/>
              <w:jc w:val="center"/>
              <w:rPr>
                <w:rFonts w:ascii="Calibri" w:hAnsi="Calibri" w:cs="Calibri"/>
              </w:rPr>
            </w:pPr>
            <w:r w:rsidRPr="00733BA7">
              <w:rPr>
                <w:rFonts w:ascii="Calibri" w:hAnsi="Calibri" w:cs="Calibri"/>
              </w:rPr>
              <w:t xml:space="preserve">Announcement of Successful </w:t>
            </w:r>
            <w:r w:rsidR="00E50306" w:rsidRPr="00733BA7">
              <w:rPr>
                <w:rFonts w:ascii="Calibri" w:hAnsi="Calibri" w:cs="Calibri"/>
              </w:rPr>
              <w:t>Proposer</w:t>
            </w:r>
            <w:r w:rsidRPr="00733BA7">
              <w:rPr>
                <w:rFonts w:ascii="Calibri" w:hAnsi="Calibri" w:cs="Calibri"/>
              </w:rPr>
              <w:t>(s)</w:t>
            </w:r>
          </w:p>
        </w:tc>
        <w:tc>
          <w:tcPr>
            <w:tcW w:w="2592" w:type="dxa"/>
          </w:tcPr>
          <w:p w14:paraId="4D995079" w14:textId="5D635478" w:rsidR="00E473CE" w:rsidRPr="00733BA7" w:rsidRDefault="00096CE0" w:rsidP="002346FD">
            <w:pPr>
              <w:spacing w:before="0"/>
              <w:jc w:val="center"/>
              <w:rPr>
                <w:rFonts w:ascii="Calibri" w:hAnsi="Calibri" w:cs="Calibri"/>
              </w:rPr>
            </w:pPr>
            <w:r>
              <w:rPr>
                <w:rFonts w:ascii="Calibri" w:hAnsi="Calibri" w:cs="Calibri"/>
              </w:rPr>
              <w:t>June 13</w:t>
            </w:r>
            <w:r w:rsidR="004A326D">
              <w:rPr>
                <w:rFonts w:ascii="Calibri" w:hAnsi="Calibri" w:cs="Calibri"/>
              </w:rPr>
              <w:t>, 2024</w:t>
            </w:r>
          </w:p>
        </w:tc>
      </w:tr>
      <w:tr w:rsidR="00E473CE" w:rsidRPr="00733BA7" w14:paraId="3FF7FE58" w14:textId="77777777" w:rsidTr="60DF27C1">
        <w:tc>
          <w:tcPr>
            <w:tcW w:w="4428" w:type="dxa"/>
          </w:tcPr>
          <w:p w14:paraId="5F34DF37" w14:textId="77777777" w:rsidR="00E473CE" w:rsidRPr="00733BA7" w:rsidRDefault="00E473CE" w:rsidP="002346FD">
            <w:pPr>
              <w:spacing w:before="0"/>
              <w:jc w:val="center"/>
              <w:rPr>
                <w:rFonts w:ascii="Calibri" w:hAnsi="Calibri" w:cs="Calibri"/>
              </w:rPr>
            </w:pPr>
            <w:r w:rsidRPr="00733BA7">
              <w:rPr>
                <w:rFonts w:ascii="Calibri" w:hAnsi="Calibri" w:cs="Calibri"/>
              </w:rPr>
              <w:t>Contract Award and Start Date</w:t>
            </w:r>
          </w:p>
        </w:tc>
        <w:tc>
          <w:tcPr>
            <w:tcW w:w="2592" w:type="dxa"/>
          </w:tcPr>
          <w:p w14:paraId="0A642BFB" w14:textId="3A7898DA" w:rsidR="00E473CE" w:rsidRPr="00733BA7" w:rsidRDefault="004A326D" w:rsidP="002346FD">
            <w:pPr>
              <w:spacing w:before="0"/>
              <w:jc w:val="center"/>
              <w:rPr>
                <w:rFonts w:ascii="Calibri" w:hAnsi="Calibri" w:cs="Calibri"/>
              </w:rPr>
            </w:pPr>
            <w:r>
              <w:rPr>
                <w:rFonts w:ascii="Calibri" w:hAnsi="Calibri" w:cs="Calibri"/>
              </w:rPr>
              <w:t>June 30, 2024</w:t>
            </w:r>
          </w:p>
        </w:tc>
      </w:tr>
    </w:tbl>
    <w:p w14:paraId="521CE5AE" w14:textId="77777777" w:rsidR="002346FD" w:rsidRDefault="002346FD" w:rsidP="002346FD">
      <w:pPr>
        <w:spacing w:before="0"/>
        <w:ind w:left="360"/>
        <w:jc w:val="center"/>
        <w:rPr>
          <w:rFonts w:ascii="Calibri" w:hAnsi="Calibri" w:cs="Calibri"/>
          <w:i/>
        </w:rPr>
      </w:pPr>
    </w:p>
    <w:p w14:paraId="256F9023" w14:textId="2835DB86" w:rsidR="00533ADB" w:rsidRPr="00733BA7" w:rsidRDefault="005B42C1" w:rsidP="002346FD">
      <w:pPr>
        <w:spacing w:before="0"/>
        <w:ind w:left="360"/>
        <w:jc w:val="center"/>
        <w:rPr>
          <w:rFonts w:ascii="Calibri" w:hAnsi="Calibri" w:cs="Calibri"/>
          <w:i/>
        </w:rPr>
      </w:pPr>
      <w:r>
        <w:rPr>
          <w:rFonts w:ascii="Calibri" w:hAnsi="Calibri" w:cs="Calibri"/>
          <w:i/>
        </w:rPr>
        <w:t>The City reserves the right to modify this RFP.  Changes will be posted on the City website or as otherwise stated.</w:t>
      </w:r>
    </w:p>
    <w:p w14:paraId="6838A95C" w14:textId="77777777" w:rsidR="002346FD" w:rsidRDefault="002346FD" w:rsidP="002346FD">
      <w:pPr>
        <w:spacing w:before="0"/>
        <w:ind w:left="360"/>
        <w:jc w:val="center"/>
        <w:rPr>
          <w:rFonts w:ascii="Calibri" w:hAnsi="Calibri" w:cs="Calibri"/>
          <w:b/>
          <w:i/>
          <w:color w:val="0000FF"/>
        </w:rPr>
      </w:pPr>
    </w:p>
    <w:p w14:paraId="660E2A1F" w14:textId="39A41EA6" w:rsidR="00F8394E" w:rsidRPr="00733BA7" w:rsidRDefault="00AD273A" w:rsidP="002346FD">
      <w:pPr>
        <w:spacing w:before="0"/>
        <w:ind w:left="360"/>
        <w:jc w:val="center"/>
        <w:rPr>
          <w:rFonts w:ascii="Calibri" w:hAnsi="Calibri" w:cs="Calibri"/>
          <w:b/>
          <w:i/>
          <w:color w:val="0000FF"/>
        </w:rPr>
      </w:pPr>
      <w:r w:rsidRPr="00733BA7">
        <w:rPr>
          <w:rFonts w:ascii="Calibri" w:hAnsi="Calibri" w:cs="Calibri"/>
          <w:b/>
          <w:i/>
          <w:color w:val="0000FF"/>
        </w:rPr>
        <w:t xml:space="preserve">PROPOSALS </w:t>
      </w:r>
      <w:r w:rsidR="00533ADB" w:rsidRPr="00733BA7">
        <w:rPr>
          <w:rFonts w:ascii="Calibri" w:hAnsi="Calibri" w:cs="Calibri"/>
          <w:b/>
          <w:i/>
          <w:color w:val="0000FF"/>
        </w:rPr>
        <w:t xml:space="preserve">MUST BE RECEIVED ON OR BEFORE THE </w:t>
      </w:r>
      <w:r w:rsidRPr="00733BA7">
        <w:rPr>
          <w:rFonts w:ascii="Calibri" w:hAnsi="Calibri" w:cs="Calibri"/>
          <w:b/>
          <w:i/>
          <w:color w:val="0000FF"/>
        </w:rPr>
        <w:t xml:space="preserve">DUE </w:t>
      </w:r>
      <w:r w:rsidR="00533ADB" w:rsidRPr="00733BA7">
        <w:rPr>
          <w:rFonts w:ascii="Calibri" w:hAnsi="Calibri" w:cs="Calibri"/>
          <w:b/>
          <w:i/>
          <w:color w:val="0000FF"/>
        </w:rPr>
        <w:t>DATE AND TIME</w:t>
      </w:r>
      <w:r w:rsidR="00F8394E" w:rsidRPr="00733BA7">
        <w:rPr>
          <w:rFonts w:ascii="Calibri" w:hAnsi="Calibri" w:cs="Calibri"/>
          <w:b/>
          <w:i/>
          <w:color w:val="0000FF"/>
        </w:rPr>
        <w:t xml:space="preserve"> </w:t>
      </w:r>
    </w:p>
    <w:p w14:paraId="4872DE06" w14:textId="13A827D4" w:rsidR="00533ADB" w:rsidRDefault="00F8394E" w:rsidP="002346FD">
      <w:pPr>
        <w:spacing w:before="0"/>
        <w:ind w:left="360"/>
        <w:jc w:val="center"/>
        <w:rPr>
          <w:rFonts w:ascii="Calibri" w:hAnsi="Calibri" w:cs="Calibri"/>
          <w:b/>
          <w:i/>
          <w:color w:val="0000FF"/>
        </w:rPr>
      </w:pPr>
      <w:r w:rsidRPr="00733BA7">
        <w:rPr>
          <w:rFonts w:ascii="Calibri" w:hAnsi="Calibri" w:cs="Calibri"/>
          <w:b/>
          <w:i/>
          <w:color w:val="0000FF"/>
        </w:rPr>
        <w:t>AND MUST BE</w:t>
      </w:r>
      <w:r w:rsidR="00533ADB" w:rsidRPr="00733BA7">
        <w:rPr>
          <w:rFonts w:ascii="Calibri" w:hAnsi="Calibri" w:cs="Calibri"/>
          <w:b/>
          <w:i/>
          <w:color w:val="0000FF"/>
        </w:rPr>
        <w:t xml:space="preserve"> AT </w:t>
      </w:r>
      <w:r w:rsidR="00E27536" w:rsidRPr="00733BA7">
        <w:rPr>
          <w:rFonts w:ascii="Calibri" w:hAnsi="Calibri" w:cs="Calibri"/>
          <w:b/>
          <w:i/>
          <w:color w:val="0000FF"/>
        </w:rPr>
        <w:t>THE</w:t>
      </w:r>
      <w:r w:rsidR="00533ADB" w:rsidRPr="00733BA7">
        <w:rPr>
          <w:rFonts w:ascii="Calibri" w:hAnsi="Calibri" w:cs="Calibri"/>
          <w:b/>
          <w:i/>
          <w:color w:val="0000FF"/>
        </w:rPr>
        <w:t xml:space="preserve"> LOCATION</w:t>
      </w:r>
      <w:r w:rsidR="000F4394" w:rsidRPr="00733BA7">
        <w:rPr>
          <w:rFonts w:ascii="Calibri" w:hAnsi="Calibri" w:cs="Calibri"/>
          <w:b/>
          <w:i/>
          <w:color w:val="0000FF"/>
        </w:rPr>
        <w:t xml:space="preserve"> STATED IN SECTION 6</w:t>
      </w:r>
      <w:r w:rsidR="005150AF">
        <w:rPr>
          <w:rFonts w:ascii="Calibri" w:hAnsi="Calibri" w:cs="Calibri"/>
          <w:b/>
          <w:i/>
          <w:color w:val="0000FF"/>
        </w:rPr>
        <w:t xml:space="preserve"> OR AS AMENDED.</w:t>
      </w:r>
    </w:p>
    <w:p w14:paraId="40C63F73" w14:textId="77777777" w:rsidR="00510AB6" w:rsidRPr="00733BA7" w:rsidRDefault="00510AB6" w:rsidP="002346FD">
      <w:pPr>
        <w:spacing w:before="0"/>
        <w:rPr>
          <w:rFonts w:ascii="Calibri" w:hAnsi="Calibri" w:cs="Calibri"/>
        </w:rPr>
      </w:pPr>
    </w:p>
    <w:p w14:paraId="107D073B" w14:textId="0F998C80" w:rsidR="00007EF3" w:rsidRDefault="008E729B" w:rsidP="002346FD">
      <w:pPr>
        <w:pStyle w:val="BodyText"/>
        <w:spacing w:before="0"/>
        <w:ind w:left="360"/>
        <w:rPr>
          <w:rFonts w:ascii="Calibri" w:hAnsi="Calibri" w:cs="Calibri"/>
          <w:color w:val="000000"/>
        </w:rPr>
      </w:pPr>
      <w:r w:rsidRPr="00733BA7">
        <w:rPr>
          <w:rFonts w:ascii="Calibri" w:hAnsi="Calibri" w:cs="Calibri"/>
          <w:color w:val="000000"/>
        </w:rPr>
        <w:t xml:space="preserve">By responding to this Request for Proposal (RFP), Proposer agrees that </w:t>
      </w:r>
      <w:r w:rsidR="00411A77">
        <w:rPr>
          <w:rFonts w:ascii="Calibri" w:hAnsi="Calibri" w:cs="Calibri"/>
          <w:color w:val="000000"/>
        </w:rPr>
        <w:t xml:space="preserve">it </w:t>
      </w:r>
      <w:r w:rsidRPr="00733BA7">
        <w:rPr>
          <w:rFonts w:ascii="Calibri" w:hAnsi="Calibri" w:cs="Calibri"/>
          <w:color w:val="000000"/>
        </w:rPr>
        <w:t>has read and understands all documents within this RFP package.</w:t>
      </w:r>
    </w:p>
    <w:p w14:paraId="66DFCC08" w14:textId="77777777" w:rsidR="00007EF3" w:rsidRDefault="00007EF3">
      <w:pPr>
        <w:spacing w:before="0"/>
        <w:jc w:val="left"/>
        <w:rPr>
          <w:rFonts w:ascii="Calibri" w:hAnsi="Calibri" w:cs="Calibri"/>
          <w:color w:val="000000"/>
        </w:rPr>
      </w:pPr>
      <w:r>
        <w:rPr>
          <w:rFonts w:ascii="Calibri" w:hAnsi="Calibri" w:cs="Calibri"/>
          <w:color w:val="000000"/>
        </w:rPr>
        <w:br w:type="page"/>
      </w:r>
    </w:p>
    <w:p w14:paraId="3BAADF32" w14:textId="77777777" w:rsidR="00007EF3" w:rsidRPr="009F3662" w:rsidRDefault="00007EF3" w:rsidP="00007EF3">
      <w:pPr>
        <w:rPr>
          <w:b/>
          <w:bCs/>
          <w:sz w:val="32"/>
          <w:szCs w:val="32"/>
        </w:rPr>
      </w:pPr>
      <w:r w:rsidRPr="00217705">
        <w:rPr>
          <w:b/>
          <w:bCs/>
          <w:sz w:val="32"/>
          <w:szCs w:val="32"/>
        </w:rPr>
        <w:lastRenderedPageBreak/>
        <w:t>TABLE OF CONTENTS</w:t>
      </w:r>
    </w:p>
    <w:p w14:paraId="60F41D3A" w14:textId="4EA882F2" w:rsidR="00DF43F4" w:rsidRDefault="00B14759">
      <w:pPr>
        <w:pStyle w:val="TOC1"/>
        <w:rPr>
          <w:rFonts w:eastAsiaTheme="minorEastAsia"/>
          <w:noProof/>
          <w:kern w:val="2"/>
          <w14:ligatures w14:val="standardContextual"/>
        </w:rPr>
      </w:pPr>
      <w:r>
        <w:fldChar w:fldCharType="begin"/>
      </w:r>
      <w:r w:rsidR="00007EF3">
        <w:instrText>TOC \o "1-1" \h \z \u</w:instrText>
      </w:r>
      <w:r>
        <w:fldChar w:fldCharType="separate"/>
      </w:r>
      <w:hyperlink w:anchor="_Toc156304491" w:history="1">
        <w:r w:rsidR="00DF43F4" w:rsidRPr="00CE0447">
          <w:rPr>
            <w:rStyle w:val="Hyperlink"/>
            <w:iCs/>
            <w:noProof/>
          </w:rPr>
          <w:t>1.</w:t>
        </w:r>
        <w:r w:rsidR="00DF43F4">
          <w:rPr>
            <w:rFonts w:eastAsiaTheme="minorEastAsia"/>
            <w:noProof/>
            <w:kern w:val="2"/>
            <w14:ligatures w14:val="standardContextual"/>
          </w:rPr>
          <w:tab/>
        </w:r>
        <w:r w:rsidR="00DF43F4" w:rsidRPr="00CE0447">
          <w:rPr>
            <w:rStyle w:val="Hyperlink"/>
            <w:noProof/>
          </w:rPr>
          <w:t>PURPOSE AND BACKGROUND</w:t>
        </w:r>
        <w:r w:rsidR="00DF43F4">
          <w:rPr>
            <w:noProof/>
            <w:webHidden/>
          </w:rPr>
          <w:tab/>
        </w:r>
        <w:r w:rsidR="00DF43F4">
          <w:rPr>
            <w:noProof/>
            <w:webHidden/>
          </w:rPr>
          <w:fldChar w:fldCharType="begin"/>
        </w:r>
        <w:r w:rsidR="00DF43F4">
          <w:rPr>
            <w:noProof/>
            <w:webHidden/>
          </w:rPr>
          <w:instrText xml:space="preserve"> PAGEREF _Toc156304491 \h </w:instrText>
        </w:r>
        <w:r w:rsidR="00DF43F4">
          <w:rPr>
            <w:noProof/>
            <w:webHidden/>
          </w:rPr>
        </w:r>
        <w:r w:rsidR="00DF43F4">
          <w:rPr>
            <w:noProof/>
            <w:webHidden/>
          </w:rPr>
          <w:fldChar w:fldCharType="separate"/>
        </w:r>
        <w:r w:rsidR="002F0F3C">
          <w:rPr>
            <w:noProof/>
            <w:webHidden/>
          </w:rPr>
          <w:t>3</w:t>
        </w:r>
        <w:r w:rsidR="00DF43F4">
          <w:rPr>
            <w:noProof/>
            <w:webHidden/>
          </w:rPr>
          <w:fldChar w:fldCharType="end"/>
        </w:r>
      </w:hyperlink>
    </w:p>
    <w:p w14:paraId="10123422" w14:textId="34F2458A" w:rsidR="00DF43F4" w:rsidRDefault="0097634C">
      <w:pPr>
        <w:pStyle w:val="TOC1"/>
        <w:rPr>
          <w:rFonts w:eastAsiaTheme="minorEastAsia"/>
          <w:noProof/>
          <w:kern w:val="2"/>
          <w14:ligatures w14:val="standardContextual"/>
        </w:rPr>
      </w:pPr>
      <w:hyperlink w:anchor="_Toc156304492" w:history="1">
        <w:r w:rsidR="00DF43F4" w:rsidRPr="00CE0447">
          <w:rPr>
            <w:rStyle w:val="Hyperlink"/>
            <w:iCs/>
            <w:noProof/>
          </w:rPr>
          <w:t>2.</w:t>
        </w:r>
        <w:r w:rsidR="00DF43F4">
          <w:rPr>
            <w:rFonts w:eastAsiaTheme="minorEastAsia"/>
            <w:noProof/>
            <w:kern w:val="2"/>
            <w14:ligatures w14:val="standardContextual"/>
          </w:rPr>
          <w:tab/>
        </w:r>
        <w:r w:rsidR="00DF43F4" w:rsidRPr="00CE0447">
          <w:rPr>
            <w:rStyle w:val="Hyperlink"/>
            <w:noProof/>
          </w:rPr>
          <w:t>SOLICITATION OBJECTIVES</w:t>
        </w:r>
        <w:r w:rsidR="00DF43F4">
          <w:rPr>
            <w:noProof/>
            <w:webHidden/>
          </w:rPr>
          <w:tab/>
        </w:r>
        <w:r w:rsidR="00DF43F4">
          <w:rPr>
            <w:noProof/>
            <w:webHidden/>
          </w:rPr>
          <w:fldChar w:fldCharType="begin"/>
        </w:r>
        <w:r w:rsidR="00DF43F4">
          <w:rPr>
            <w:noProof/>
            <w:webHidden/>
          </w:rPr>
          <w:instrText xml:space="preserve"> PAGEREF _Toc156304492 \h </w:instrText>
        </w:r>
        <w:r w:rsidR="00DF43F4">
          <w:rPr>
            <w:noProof/>
            <w:webHidden/>
          </w:rPr>
        </w:r>
        <w:r w:rsidR="00DF43F4">
          <w:rPr>
            <w:noProof/>
            <w:webHidden/>
          </w:rPr>
          <w:fldChar w:fldCharType="separate"/>
        </w:r>
        <w:r w:rsidR="002F0F3C">
          <w:rPr>
            <w:noProof/>
            <w:webHidden/>
          </w:rPr>
          <w:t>4</w:t>
        </w:r>
        <w:r w:rsidR="00DF43F4">
          <w:rPr>
            <w:noProof/>
            <w:webHidden/>
          </w:rPr>
          <w:fldChar w:fldCharType="end"/>
        </w:r>
      </w:hyperlink>
    </w:p>
    <w:p w14:paraId="2566ABB5" w14:textId="57014341" w:rsidR="00DF43F4" w:rsidRDefault="0097634C">
      <w:pPr>
        <w:pStyle w:val="TOC1"/>
        <w:rPr>
          <w:rFonts w:eastAsiaTheme="minorEastAsia"/>
          <w:noProof/>
          <w:kern w:val="2"/>
          <w14:ligatures w14:val="standardContextual"/>
        </w:rPr>
      </w:pPr>
      <w:hyperlink w:anchor="_Toc156304493" w:history="1">
        <w:r w:rsidR="00DF43F4" w:rsidRPr="00CE0447">
          <w:rPr>
            <w:rStyle w:val="Hyperlink"/>
            <w:iCs/>
            <w:noProof/>
          </w:rPr>
          <w:t>3.</w:t>
        </w:r>
        <w:r w:rsidR="00DF43F4">
          <w:rPr>
            <w:rFonts w:eastAsiaTheme="minorEastAsia"/>
            <w:noProof/>
            <w:kern w:val="2"/>
            <w14:ligatures w14:val="standardContextual"/>
          </w:rPr>
          <w:tab/>
        </w:r>
        <w:r w:rsidR="00DF43F4" w:rsidRPr="00CE0447">
          <w:rPr>
            <w:rStyle w:val="Hyperlink"/>
            <w:noProof/>
          </w:rPr>
          <w:t>MINIMUM QUALIFICATIONS</w:t>
        </w:r>
        <w:r w:rsidR="00DF43F4">
          <w:rPr>
            <w:noProof/>
            <w:webHidden/>
          </w:rPr>
          <w:tab/>
        </w:r>
        <w:r w:rsidR="00DF43F4">
          <w:rPr>
            <w:noProof/>
            <w:webHidden/>
          </w:rPr>
          <w:fldChar w:fldCharType="begin"/>
        </w:r>
        <w:r w:rsidR="00DF43F4">
          <w:rPr>
            <w:noProof/>
            <w:webHidden/>
          </w:rPr>
          <w:instrText xml:space="preserve"> PAGEREF _Toc156304493 \h </w:instrText>
        </w:r>
        <w:r w:rsidR="00DF43F4">
          <w:rPr>
            <w:noProof/>
            <w:webHidden/>
          </w:rPr>
        </w:r>
        <w:r w:rsidR="00DF43F4">
          <w:rPr>
            <w:noProof/>
            <w:webHidden/>
          </w:rPr>
          <w:fldChar w:fldCharType="separate"/>
        </w:r>
        <w:r w:rsidR="002F0F3C">
          <w:rPr>
            <w:noProof/>
            <w:webHidden/>
          </w:rPr>
          <w:t>4</w:t>
        </w:r>
        <w:r w:rsidR="00DF43F4">
          <w:rPr>
            <w:noProof/>
            <w:webHidden/>
          </w:rPr>
          <w:fldChar w:fldCharType="end"/>
        </w:r>
      </w:hyperlink>
    </w:p>
    <w:p w14:paraId="6ED610CC" w14:textId="090C1FFD" w:rsidR="00DF43F4" w:rsidRDefault="0097634C">
      <w:pPr>
        <w:pStyle w:val="TOC1"/>
        <w:rPr>
          <w:rFonts w:eastAsiaTheme="minorEastAsia"/>
          <w:noProof/>
          <w:kern w:val="2"/>
          <w14:ligatures w14:val="standardContextual"/>
        </w:rPr>
      </w:pPr>
      <w:hyperlink w:anchor="_Toc156304494" w:history="1">
        <w:r w:rsidR="00DF43F4" w:rsidRPr="00CE0447">
          <w:rPr>
            <w:rStyle w:val="Hyperlink"/>
            <w:iCs/>
            <w:noProof/>
          </w:rPr>
          <w:t>4.</w:t>
        </w:r>
        <w:r w:rsidR="00DF43F4">
          <w:rPr>
            <w:rFonts w:eastAsiaTheme="minorEastAsia"/>
            <w:noProof/>
            <w:kern w:val="2"/>
            <w14:ligatures w14:val="standardContextual"/>
          </w:rPr>
          <w:tab/>
        </w:r>
        <w:r w:rsidR="00DF43F4" w:rsidRPr="00CE0447">
          <w:rPr>
            <w:rStyle w:val="Hyperlink"/>
            <w:noProof/>
          </w:rPr>
          <w:t>LICENSING AND BUSINESS TAX REQUIREMENTS</w:t>
        </w:r>
        <w:r w:rsidR="00DF43F4">
          <w:rPr>
            <w:noProof/>
            <w:webHidden/>
          </w:rPr>
          <w:tab/>
        </w:r>
        <w:r w:rsidR="00DF43F4">
          <w:rPr>
            <w:noProof/>
            <w:webHidden/>
          </w:rPr>
          <w:fldChar w:fldCharType="begin"/>
        </w:r>
        <w:r w:rsidR="00DF43F4">
          <w:rPr>
            <w:noProof/>
            <w:webHidden/>
          </w:rPr>
          <w:instrText xml:space="preserve"> PAGEREF _Toc156304494 \h </w:instrText>
        </w:r>
        <w:r w:rsidR="00DF43F4">
          <w:rPr>
            <w:noProof/>
            <w:webHidden/>
          </w:rPr>
        </w:r>
        <w:r w:rsidR="00DF43F4">
          <w:rPr>
            <w:noProof/>
            <w:webHidden/>
          </w:rPr>
          <w:fldChar w:fldCharType="separate"/>
        </w:r>
        <w:r w:rsidR="002F0F3C">
          <w:rPr>
            <w:noProof/>
            <w:webHidden/>
          </w:rPr>
          <w:t>4</w:t>
        </w:r>
        <w:r w:rsidR="00DF43F4">
          <w:rPr>
            <w:noProof/>
            <w:webHidden/>
          </w:rPr>
          <w:fldChar w:fldCharType="end"/>
        </w:r>
      </w:hyperlink>
    </w:p>
    <w:p w14:paraId="254F5E58" w14:textId="2D315347" w:rsidR="00DF43F4" w:rsidRDefault="0097634C">
      <w:pPr>
        <w:pStyle w:val="TOC1"/>
        <w:rPr>
          <w:rFonts w:eastAsiaTheme="minorEastAsia"/>
          <w:noProof/>
          <w:kern w:val="2"/>
          <w14:ligatures w14:val="standardContextual"/>
        </w:rPr>
      </w:pPr>
      <w:hyperlink w:anchor="_Toc156304495" w:history="1">
        <w:r w:rsidR="00DF43F4" w:rsidRPr="00CE0447">
          <w:rPr>
            <w:rStyle w:val="Hyperlink"/>
            <w:iCs/>
            <w:noProof/>
          </w:rPr>
          <w:t>5.</w:t>
        </w:r>
        <w:r w:rsidR="00DF43F4">
          <w:rPr>
            <w:rFonts w:eastAsiaTheme="minorEastAsia"/>
            <w:noProof/>
            <w:kern w:val="2"/>
            <w14:ligatures w14:val="standardContextual"/>
          </w:rPr>
          <w:tab/>
        </w:r>
        <w:r w:rsidR="00DF43F4" w:rsidRPr="00CE0447">
          <w:rPr>
            <w:rStyle w:val="Hyperlink"/>
            <w:noProof/>
          </w:rPr>
          <w:t>SPECIFICATIONS AND SCOPE OF WORK</w:t>
        </w:r>
        <w:r w:rsidR="00DF43F4">
          <w:rPr>
            <w:noProof/>
            <w:webHidden/>
          </w:rPr>
          <w:tab/>
        </w:r>
        <w:r w:rsidR="00DF43F4">
          <w:rPr>
            <w:noProof/>
            <w:webHidden/>
          </w:rPr>
          <w:fldChar w:fldCharType="begin"/>
        </w:r>
        <w:r w:rsidR="00DF43F4">
          <w:rPr>
            <w:noProof/>
            <w:webHidden/>
          </w:rPr>
          <w:instrText xml:space="preserve"> PAGEREF _Toc156304495 \h </w:instrText>
        </w:r>
        <w:r w:rsidR="00DF43F4">
          <w:rPr>
            <w:noProof/>
            <w:webHidden/>
          </w:rPr>
        </w:r>
        <w:r w:rsidR="00DF43F4">
          <w:rPr>
            <w:noProof/>
            <w:webHidden/>
          </w:rPr>
          <w:fldChar w:fldCharType="separate"/>
        </w:r>
        <w:r w:rsidR="002F0F3C">
          <w:rPr>
            <w:noProof/>
            <w:webHidden/>
          </w:rPr>
          <w:t>5</w:t>
        </w:r>
        <w:r w:rsidR="00DF43F4">
          <w:rPr>
            <w:noProof/>
            <w:webHidden/>
          </w:rPr>
          <w:fldChar w:fldCharType="end"/>
        </w:r>
      </w:hyperlink>
    </w:p>
    <w:p w14:paraId="70E30FBC" w14:textId="4042C349" w:rsidR="00DF43F4" w:rsidRDefault="0097634C">
      <w:pPr>
        <w:pStyle w:val="TOC1"/>
        <w:rPr>
          <w:rFonts w:eastAsiaTheme="minorEastAsia"/>
          <w:noProof/>
          <w:kern w:val="2"/>
          <w14:ligatures w14:val="standardContextual"/>
        </w:rPr>
      </w:pPr>
      <w:hyperlink w:anchor="_Toc156304496" w:history="1">
        <w:r w:rsidR="00DF43F4" w:rsidRPr="00CE0447">
          <w:rPr>
            <w:rStyle w:val="Hyperlink"/>
            <w:iCs/>
            <w:noProof/>
          </w:rPr>
          <w:t>6.</w:t>
        </w:r>
        <w:r w:rsidR="00DF43F4">
          <w:rPr>
            <w:rFonts w:eastAsiaTheme="minorEastAsia"/>
            <w:noProof/>
            <w:kern w:val="2"/>
            <w14:ligatures w14:val="standardContextual"/>
          </w:rPr>
          <w:tab/>
        </w:r>
        <w:r w:rsidR="00DF43F4" w:rsidRPr="00CE0447">
          <w:rPr>
            <w:rStyle w:val="Hyperlink"/>
            <w:noProof/>
          </w:rPr>
          <w:t>INSTRUCTIONS AND INFORMATION</w:t>
        </w:r>
        <w:r w:rsidR="00DF43F4">
          <w:rPr>
            <w:noProof/>
            <w:webHidden/>
          </w:rPr>
          <w:tab/>
        </w:r>
        <w:r w:rsidR="00DF43F4">
          <w:rPr>
            <w:noProof/>
            <w:webHidden/>
          </w:rPr>
          <w:fldChar w:fldCharType="begin"/>
        </w:r>
        <w:r w:rsidR="00DF43F4">
          <w:rPr>
            <w:noProof/>
            <w:webHidden/>
          </w:rPr>
          <w:instrText xml:space="preserve"> PAGEREF _Toc156304496 \h </w:instrText>
        </w:r>
        <w:r w:rsidR="00DF43F4">
          <w:rPr>
            <w:noProof/>
            <w:webHidden/>
          </w:rPr>
        </w:r>
        <w:r w:rsidR="00DF43F4">
          <w:rPr>
            <w:noProof/>
            <w:webHidden/>
          </w:rPr>
          <w:fldChar w:fldCharType="separate"/>
        </w:r>
        <w:r w:rsidR="002F0F3C">
          <w:rPr>
            <w:noProof/>
            <w:webHidden/>
          </w:rPr>
          <w:t>8</w:t>
        </w:r>
        <w:r w:rsidR="00DF43F4">
          <w:rPr>
            <w:noProof/>
            <w:webHidden/>
          </w:rPr>
          <w:fldChar w:fldCharType="end"/>
        </w:r>
      </w:hyperlink>
    </w:p>
    <w:p w14:paraId="51DFA139" w14:textId="3581DF14" w:rsidR="00DF43F4" w:rsidRDefault="0097634C">
      <w:pPr>
        <w:pStyle w:val="TOC1"/>
        <w:rPr>
          <w:rFonts w:eastAsiaTheme="minorEastAsia"/>
          <w:noProof/>
          <w:kern w:val="2"/>
          <w14:ligatures w14:val="standardContextual"/>
        </w:rPr>
      </w:pPr>
      <w:hyperlink w:anchor="_Toc156304497" w:history="1">
        <w:r w:rsidR="00DF43F4" w:rsidRPr="00CE0447">
          <w:rPr>
            <w:rStyle w:val="Hyperlink"/>
            <w:iCs/>
            <w:noProof/>
          </w:rPr>
          <w:t>7.</w:t>
        </w:r>
        <w:r w:rsidR="00DF43F4">
          <w:rPr>
            <w:rFonts w:eastAsiaTheme="minorEastAsia"/>
            <w:noProof/>
            <w:kern w:val="2"/>
            <w14:ligatures w14:val="standardContextual"/>
          </w:rPr>
          <w:tab/>
        </w:r>
        <w:r w:rsidR="00DF43F4" w:rsidRPr="00CE0447">
          <w:rPr>
            <w:rStyle w:val="Hyperlink"/>
            <w:noProof/>
          </w:rPr>
          <w:t>OFFER SHEET AND MANDATORY SUBMITTALS</w:t>
        </w:r>
        <w:r w:rsidR="00DF43F4">
          <w:rPr>
            <w:noProof/>
            <w:webHidden/>
          </w:rPr>
          <w:tab/>
        </w:r>
        <w:r w:rsidR="00DF43F4">
          <w:rPr>
            <w:noProof/>
            <w:webHidden/>
          </w:rPr>
          <w:fldChar w:fldCharType="begin"/>
        </w:r>
        <w:r w:rsidR="00DF43F4">
          <w:rPr>
            <w:noProof/>
            <w:webHidden/>
          </w:rPr>
          <w:instrText xml:space="preserve"> PAGEREF _Toc156304497 \h </w:instrText>
        </w:r>
        <w:r w:rsidR="00DF43F4">
          <w:rPr>
            <w:noProof/>
            <w:webHidden/>
          </w:rPr>
        </w:r>
        <w:r w:rsidR="00DF43F4">
          <w:rPr>
            <w:noProof/>
            <w:webHidden/>
          </w:rPr>
          <w:fldChar w:fldCharType="separate"/>
        </w:r>
        <w:r w:rsidR="002F0F3C">
          <w:rPr>
            <w:noProof/>
            <w:webHidden/>
          </w:rPr>
          <w:t>16</w:t>
        </w:r>
        <w:r w:rsidR="00DF43F4">
          <w:rPr>
            <w:noProof/>
            <w:webHidden/>
          </w:rPr>
          <w:fldChar w:fldCharType="end"/>
        </w:r>
      </w:hyperlink>
    </w:p>
    <w:p w14:paraId="0B38E05A" w14:textId="0E6D5773" w:rsidR="00DF43F4" w:rsidRDefault="0097634C">
      <w:pPr>
        <w:pStyle w:val="TOC1"/>
        <w:rPr>
          <w:rFonts w:eastAsiaTheme="minorEastAsia"/>
          <w:noProof/>
          <w:kern w:val="2"/>
          <w14:ligatures w14:val="standardContextual"/>
        </w:rPr>
      </w:pPr>
      <w:hyperlink w:anchor="_Toc156304498" w:history="1">
        <w:r w:rsidR="00DF43F4" w:rsidRPr="00CE0447">
          <w:rPr>
            <w:rStyle w:val="Hyperlink"/>
            <w:iCs/>
            <w:noProof/>
          </w:rPr>
          <w:t>8.</w:t>
        </w:r>
        <w:r w:rsidR="00DF43F4">
          <w:rPr>
            <w:rFonts w:eastAsiaTheme="minorEastAsia"/>
            <w:noProof/>
            <w:kern w:val="2"/>
            <w14:ligatures w14:val="standardContextual"/>
          </w:rPr>
          <w:tab/>
        </w:r>
        <w:r w:rsidR="00DF43F4" w:rsidRPr="00CE0447">
          <w:rPr>
            <w:rStyle w:val="Hyperlink"/>
            <w:noProof/>
          </w:rPr>
          <w:t>EVALUATION PROCESS</w:t>
        </w:r>
        <w:r w:rsidR="00DF43F4">
          <w:rPr>
            <w:noProof/>
            <w:webHidden/>
          </w:rPr>
          <w:tab/>
        </w:r>
        <w:r w:rsidR="00DF43F4">
          <w:rPr>
            <w:noProof/>
            <w:webHidden/>
          </w:rPr>
          <w:fldChar w:fldCharType="begin"/>
        </w:r>
        <w:r w:rsidR="00DF43F4">
          <w:rPr>
            <w:noProof/>
            <w:webHidden/>
          </w:rPr>
          <w:instrText xml:space="preserve"> PAGEREF _Toc156304498 \h </w:instrText>
        </w:r>
        <w:r w:rsidR="00DF43F4">
          <w:rPr>
            <w:noProof/>
            <w:webHidden/>
          </w:rPr>
        </w:r>
        <w:r w:rsidR="00DF43F4">
          <w:rPr>
            <w:noProof/>
            <w:webHidden/>
          </w:rPr>
          <w:fldChar w:fldCharType="separate"/>
        </w:r>
        <w:r w:rsidR="002F0F3C">
          <w:rPr>
            <w:noProof/>
            <w:webHidden/>
          </w:rPr>
          <w:t>17</w:t>
        </w:r>
        <w:r w:rsidR="00DF43F4">
          <w:rPr>
            <w:noProof/>
            <w:webHidden/>
          </w:rPr>
          <w:fldChar w:fldCharType="end"/>
        </w:r>
      </w:hyperlink>
    </w:p>
    <w:p w14:paraId="20038B9A" w14:textId="5FE8CA3A" w:rsidR="00DF43F4" w:rsidRDefault="0097634C">
      <w:pPr>
        <w:pStyle w:val="TOC1"/>
        <w:rPr>
          <w:rFonts w:eastAsiaTheme="minorEastAsia"/>
          <w:noProof/>
          <w:kern w:val="2"/>
          <w14:ligatures w14:val="standardContextual"/>
        </w:rPr>
      </w:pPr>
      <w:hyperlink w:anchor="_Toc156304499" w:history="1">
        <w:r w:rsidR="00DF43F4" w:rsidRPr="00CE0447">
          <w:rPr>
            <w:rStyle w:val="Hyperlink"/>
            <w:iCs/>
            <w:noProof/>
          </w:rPr>
          <w:t>9.</w:t>
        </w:r>
        <w:r w:rsidR="00DF43F4">
          <w:rPr>
            <w:rFonts w:eastAsiaTheme="minorEastAsia"/>
            <w:noProof/>
            <w:kern w:val="2"/>
            <w14:ligatures w14:val="standardContextual"/>
          </w:rPr>
          <w:tab/>
        </w:r>
        <w:r w:rsidR="00DF43F4" w:rsidRPr="00CE0447">
          <w:rPr>
            <w:rStyle w:val="Hyperlink"/>
            <w:noProof/>
          </w:rPr>
          <w:t>AWARD AND CONTRACT EXECUTION INSTRUCTIONS</w:t>
        </w:r>
        <w:r w:rsidR="00DF43F4">
          <w:rPr>
            <w:noProof/>
            <w:webHidden/>
          </w:rPr>
          <w:tab/>
        </w:r>
        <w:r w:rsidR="00DF43F4">
          <w:rPr>
            <w:noProof/>
            <w:webHidden/>
          </w:rPr>
          <w:fldChar w:fldCharType="begin"/>
        </w:r>
        <w:r w:rsidR="00DF43F4">
          <w:rPr>
            <w:noProof/>
            <w:webHidden/>
          </w:rPr>
          <w:instrText xml:space="preserve"> PAGEREF _Toc156304499 \h </w:instrText>
        </w:r>
        <w:r w:rsidR="00DF43F4">
          <w:rPr>
            <w:noProof/>
            <w:webHidden/>
          </w:rPr>
        </w:r>
        <w:r w:rsidR="00DF43F4">
          <w:rPr>
            <w:noProof/>
            <w:webHidden/>
          </w:rPr>
          <w:fldChar w:fldCharType="separate"/>
        </w:r>
        <w:r w:rsidR="002F0F3C">
          <w:rPr>
            <w:noProof/>
            <w:webHidden/>
          </w:rPr>
          <w:t>18</w:t>
        </w:r>
        <w:r w:rsidR="00DF43F4">
          <w:rPr>
            <w:noProof/>
            <w:webHidden/>
          </w:rPr>
          <w:fldChar w:fldCharType="end"/>
        </w:r>
      </w:hyperlink>
    </w:p>
    <w:p w14:paraId="430F618C" w14:textId="088C541C" w:rsidR="00DF43F4" w:rsidRDefault="0097634C">
      <w:pPr>
        <w:pStyle w:val="TOC1"/>
        <w:rPr>
          <w:rFonts w:eastAsiaTheme="minorEastAsia"/>
          <w:noProof/>
          <w:kern w:val="2"/>
          <w14:ligatures w14:val="standardContextual"/>
        </w:rPr>
      </w:pPr>
      <w:hyperlink w:anchor="_Toc156304500" w:history="1">
        <w:r w:rsidR="00DF43F4" w:rsidRPr="00CE0447">
          <w:rPr>
            <w:rStyle w:val="Hyperlink"/>
            <w:iCs/>
            <w:noProof/>
          </w:rPr>
          <w:t>10.</w:t>
        </w:r>
        <w:r w:rsidR="00DF43F4">
          <w:rPr>
            <w:rFonts w:eastAsiaTheme="minorEastAsia"/>
            <w:noProof/>
            <w:kern w:val="2"/>
            <w14:ligatures w14:val="standardContextual"/>
          </w:rPr>
          <w:tab/>
        </w:r>
        <w:r w:rsidR="00DF43F4" w:rsidRPr="00CE0447">
          <w:rPr>
            <w:rStyle w:val="Hyperlink"/>
            <w:noProof/>
          </w:rPr>
          <w:t>ATTACHMENTS</w:t>
        </w:r>
        <w:r w:rsidR="00DF43F4">
          <w:rPr>
            <w:noProof/>
            <w:webHidden/>
          </w:rPr>
          <w:tab/>
        </w:r>
        <w:r w:rsidR="00DF43F4">
          <w:rPr>
            <w:noProof/>
            <w:webHidden/>
          </w:rPr>
          <w:fldChar w:fldCharType="begin"/>
        </w:r>
        <w:r w:rsidR="00DF43F4">
          <w:rPr>
            <w:noProof/>
            <w:webHidden/>
          </w:rPr>
          <w:instrText xml:space="preserve"> PAGEREF _Toc156304500 \h </w:instrText>
        </w:r>
        <w:r w:rsidR="00DF43F4">
          <w:rPr>
            <w:noProof/>
            <w:webHidden/>
          </w:rPr>
        </w:r>
        <w:r w:rsidR="00DF43F4">
          <w:rPr>
            <w:noProof/>
            <w:webHidden/>
          </w:rPr>
          <w:fldChar w:fldCharType="separate"/>
        </w:r>
        <w:r w:rsidR="002F0F3C">
          <w:rPr>
            <w:noProof/>
            <w:webHidden/>
          </w:rPr>
          <w:t>20</w:t>
        </w:r>
        <w:r w:rsidR="00DF43F4">
          <w:rPr>
            <w:noProof/>
            <w:webHidden/>
          </w:rPr>
          <w:fldChar w:fldCharType="end"/>
        </w:r>
      </w:hyperlink>
    </w:p>
    <w:p w14:paraId="326AFC1C" w14:textId="401E0017" w:rsidR="00007EF3" w:rsidRPr="00007EF3" w:rsidRDefault="00B14759" w:rsidP="00AE1B2D">
      <w:pPr>
        <w:pStyle w:val="TOC1"/>
        <w:rPr>
          <w:rFonts w:eastAsiaTheme="minorEastAsia"/>
          <w:noProof/>
        </w:rPr>
      </w:pPr>
      <w:r>
        <w:fldChar w:fldCharType="end"/>
      </w:r>
    </w:p>
    <w:p w14:paraId="1BA70DEE" w14:textId="4D567AB7" w:rsidR="008E729B" w:rsidRPr="00007EF3" w:rsidRDefault="008E729B" w:rsidP="00007EF3">
      <w:pPr>
        <w:jc w:val="left"/>
      </w:pPr>
    </w:p>
    <w:p w14:paraId="278B1DDB" w14:textId="77777777" w:rsidR="00716672" w:rsidRPr="00733BA7" w:rsidRDefault="00716672" w:rsidP="00944A65">
      <w:pPr>
        <w:rPr>
          <w:rFonts w:ascii="Calibri" w:hAnsi="Calibri" w:cs="Calibri"/>
          <w:b/>
          <w:u w:val="single"/>
        </w:rPr>
      </w:pPr>
      <w:r w:rsidRPr="00733BA7">
        <w:rPr>
          <w:rFonts w:ascii="Calibri" w:hAnsi="Calibri" w:cs="Calibri"/>
          <w:b/>
          <w:u w:val="single"/>
        </w:rPr>
        <w:br w:type="page"/>
      </w:r>
    </w:p>
    <w:p w14:paraId="20349E3A" w14:textId="77777777" w:rsidR="00716672" w:rsidRPr="00733BA7" w:rsidRDefault="004672E3" w:rsidP="002346FD">
      <w:pPr>
        <w:pStyle w:val="Heading1"/>
      </w:pPr>
      <w:bookmarkStart w:id="0" w:name="_Toc54089615"/>
      <w:bookmarkStart w:id="1" w:name="_Toc156304491"/>
      <w:r>
        <w:lastRenderedPageBreak/>
        <w:t>PURPOSE AND BACKGROUND</w:t>
      </w:r>
      <w:bookmarkEnd w:id="0"/>
      <w:bookmarkEnd w:id="1"/>
    </w:p>
    <w:p w14:paraId="1DA6E6A6" w14:textId="55B96BF9" w:rsidR="00533ADB" w:rsidRDefault="00533ADB" w:rsidP="00680A75">
      <w:pPr>
        <w:pStyle w:val="Heading2"/>
      </w:pPr>
      <w:r w:rsidRPr="00733BA7">
        <w:t>Purpose:</w:t>
      </w:r>
    </w:p>
    <w:p w14:paraId="5587D33C" w14:textId="445CF1F3" w:rsidR="00E6200E" w:rsidRDefault="00776BD9" w:rsidP="00D56BCA">
      <w:r>
        <w:t xml:space="preserve">The purpose of this solicitation is to solicit offers from interested and qualified Vendors for </w:t>
      </w:r>
      <w:r w:rsidR="00096CE0">
        <w:t>a non-discretionary general investment consultant (“consultant”)</w:t>
      </w:r>
      <w:r w:rsidR="000E72FF">
        <w:t xml:space="preserve"> to serve the Seattle City Employees’ Retirement System (SCERS)</w:t>
      </w:r>
      <w:r w:rsidR="00096CE0">
        <w:t>.</w:t>
      </w:r>
      <w:r w:rsidR="00BD140A">
        <w:t xml:space="preserve">  The consultant shall </w:t>
      </w:r>
      <w:r w:rsidR="002A3479">
        <w:t xml:space="preserve">provide independent, </w:t>
      </w:r>
      <w:r w:rsidR="00A9479B">
        <w:t>unbiased,</w:t>
      </w:r>
      <w:r w:rsidR="002A3479">
        <w:t xml:space="preserve"> and proactive investment counsel and </w:t>
      </w:r>
      <w:r w:rsidR="00BD140A">
        <w:t>serve as a fiduciary to SCERS with respect to its services.</w:t>
      </w:r>
      <w:r w:rsidR="002A3479">
        <w:t xml:space="preserve"> </w:t>
      </w:r>
    </w:p>
    <w:p w14:paraId="4570113D" w14:textId="043AEA96" w:rsidR="00776BD9" w:rsidRPr="00313663" w:rsidRDefault="00E6200E" w:rsidP="00D56BCA">
      <w:r>
        <w:t>SCERS’s contract with its current consultant expires on June 30, 2024.  This solicitation is to establish a new contract with an expected 5-year term.</w:t>
      </w:r>
      <w:r w:rsidR="00096CE0">
        <w:t xml:space="preserve"> </w:t>
      </w:r>
    </w:p>
    <w:p w14:paraId="12784A88" w14:textId="77777777" w:rsidR="005452B0" w:rsidRDefault="005452B0" w:rsidP="00680A75">
      <w:pPr>
        <w:pStyle w:val="Heading2"/>
      </w:pPr>
      <w:r w:rsidRPr="00733BA7">
        <w:t>Background</w:t>
      </w:r>
      <w:r w:rsidR="00170626" w:rsidRPr="00733BA7">
        <w:t>:</w:t>
      </w:r>
    </w:p>
    <w:p w14:paraId="2E5F8381" w14:textId="5ECE7DF4" w:rsidR="00C42014" w:rsidRDefault="004A326D" w:rsidP="004A326D">
      <w:r>
        <w:t xml:space="preserve">SCERS is a public defined benefit pension plan that covers most employees for the City of Seattle and certain employees of King County. </w:t>
      </w:r>
      <w:r w:rsidR="00C42014">
        <w:t xml:space="preserve"> </w:t>
      </w:r>
      <w:r>
        <w:t xml:space="preserve">The system has assets in excess of $3.8 billion as of September 30, 2023. </w:t>
      </w:r>
      <w:r w:rsidR="00C42014">
        <w:t xml:space="preserve"> </w:t>
      </w:r>
    </w:p>
    <w:p w14:paraId="3AA66911" w14:textId="3EC36FAA" w:rsidR="00C42014" w:rsidRDefault="00C42014" w:rsidP="004A326D">
      <w:r w:rsidRPr="00C42014">
        <w:t xml:space="preserve">A seven-member Board of Administration governs </w:t>
      </w:r>
      <w:r>
        <w:t>SCERS</w:t>
      </w:r>
      <w:r w:rsidRPr="00C42014">
        <w:t xml:space="preserve">.  The chair of the Seattle City Council Finance Committee serves as Board Chair. </w:t>
      </w:r>
      <w:r>
        <w:t xml:space="preserve"> </w:t>
      </w:r>
      <w:r w:rsidRPr="00C42014">
        <w:t xml:space="preserve">The City finance director serves as the board treasurer and the human resources director serves as board secretary. </w:t>
      </w:r>
      <w:r>
        <w:t xml:space="preserve"> </w:t>
      </w:r>
      <w:r w:rsidRPr="00C42014">
        <w:t>Two active Seattle City Employees</w:t>
      </w:r>
      <w:r>
        <w:t>’</w:t>
      </w:r>
      <w:r w:rsidRPr="00C42014">
        <w:t xml:space="preserve"> Retirement System members and one retired member are elected by the membership to serve three-year terms on the board. </w:t>
      </w:r>
      <w:r>
        <w:t xml:space="preserve"> </w:t>
      </w:r>
      <w:r w:rsidRPr="00C42014">
        <w:t>These six board members select a seventh, at-large member.</w:t>
      </w:r>
      <w:r>
        <w:t xml:space="preserve">  The Board has established an Investment Committee, consisting of all seven members of the Board, to assist the Board with its investment and financial responsibilities.  Additionally, the Board has established an Investment Advisory Committee of independent investment experts to advise the Investment Committee.</w:t>
      </w:r>
    </w:p>
    <w:p w14:paraId="7211B1EE" w14:textId="054F9275" w:rsidR="004A326D" w:rsidRDefault="00096CE0" w:rsidP="004A326D">
      <w:r>
        <w:t xml:space="preserve">The Executive Director is responsible for managing the day-to-day operations of SCERS.  SCERS </w:t>
      </w:r>
      <w:r w:rsidR="000E72FF">
        <w:t>has</w:t>
      </w:r>
      <w:r>
        <w:t xml:space="preserve"> a four-person investment staff (“staff”) </w:t>
      </w:r>
      <w:r w:rsidR="00E6200E">
        <w:t xml:space="preserve">that is </w:t>
      </w:r>
      <w:r>
        <w:t>led by the Chief Investment Officer who reports to the Executive Director.</w:t>
      </w:r>
      <w:r w:rsidR="000E72FF">
        <w:t xml:space="preserve">  T</w:t>
      </w:r>
      <w:r w:rsidR="004A326D">
        <w:t>he Board views the consultant as an independent extension of staff, and the optimal working relationship is a collaborative one with staff and the consultant working together to make recommendations regarding the construction and management of the system’s investment portfolio.</w:t>
      </w:r>
    </w:p>
    <w:p w14:paraId="36BAAF4F" w14:textId="6BA7C10B" w:rsidR="00E6200E" w:rsidRDefault="00203912" w:rsidP="00203912">
      <w:r>
        <w:t xml:space="preserve">SCERS’s Investment Policy can be found at </w:t>
      </w:r>
      <w:hyperlink r:id="rId13" w:history="1">
        <w:r w:rsidRPr="006B4623">
          <w:rPr>
            <w:rStyle w:val="Hyperlink"/>
          </w:rPr>
          <w:t>https://www.seattle.gov/retirement/about-us/investments</w:t>
        </w:r>
      </w:hyperlink>
      <w:r>
        <w:t xml:space="preserve">. </w:t>
      </w:r>
      <w:r w:rsidR="005D4213">
        <w:t xml:space="preserve"> SCERS’s strategic asset allocation as of January 1, 2024, is as follows:</w:t>
      </w:r>
    </w:p>
    <w:p w14:paraId="0B3A3F4F" w14:textId="4BE1923C" w:rsidR="005D4213" w:rsidRPr="002A5B5F" w:rsidRDefault="005D4213" w:rsidP="005D4213">
      <w:pPr>
        <w:pStyle w:val="TxBrc35"/>
        <w:tabs>
          <w:tab w:val="left" w:pos="0"/>
        </w:tabs>
        <w:spacing w:after="60" w:line="240" w:lineRule="auto"/>
        <w:rPr>
          <w:rFonts w:asciiTheme="minorHAnsi" w:hAnsiTheme="minorHAnsi" w:cstheme="minorHAnsi"/>
          <w:b/>
          <w:sz w:val="22"/>
          <w:szCs w:val="22"/>
        </w:rPr>
      </w:pPr>
    </w:p>
    <w:tbl>
      <w:tblPr>
        <w:tblStyle w:val="TableGrid"/>
        <w:tblW w:w="5760" w:type="dxa"/>
        <w:jc w:val="center"/>
        <w:tblLook w:val="04A0" w:firstRow="1" w:lastRow="0" w:firstColumn="1" w:lastColumn="0" w:noHBand="0" w:noVBand="1"/>
      </w:tblPr>
      <w:tblGrid>
        <w:gridCol w:w="2160"/>
        <w:gridCol w:w="2736"/>
        <w:gridCol w:w="864"/>
      </w:tblGrid>
      <w:tr w:rsidR="005C6187" w:rsidRPr="005D4213" w14:paraId="16D765F1" w14:textId="77777777" w:rsidTr="00915A4A">
        <w:trPr>
          <w:trHeight w:val="259"/>
          <w:jc w:val="center"/>
        </w:trPr>
        <w:tc>
          <w:tcPr>
            <w:tcW w:w="2160" w:type="dxa"/>
            <w:shd w:val="clear" w:color="auto" w:fill="D9D9D9" w:themeFill="background1" w:themeFillShade="D9"/>
            <w:vAlign w:val="center"/>
          </w:tcPr>
          <w:p w14:paraId="549B7F15" w14:textId="77777777" w:rsidR="005D4213" w:rsidRPr="002A5B5F"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2A5B5F">
              <w:rPr>
                <w:rFonts w:asciiTheme="minorHAnsi" w:hAnsiTheme="minorHAnsi" w:cstheme="minorHAnsi"/>
                <w:sz w:val="22"/>
                <w:szCs w:val="22"/>
              </w:rPr>
              <w:t>Major Asset Class</w:t>
            </w:r>
          </w:p>
        </w:tc>
        <w:tc>
          <w:tcPr>
            <w:tcW w:w="2736" w:type="dxa"/>
            <w:shd w:val="clear" w:color="auto" w:fill="D9D9D9" w:themeFill="background1" w:themeFillShade="D9"/>
            <w:vAlign w:val="center"/>
          </w:tcPr>
          <w:p w14:paraId="6C672A1C" w14:textId="77777777" w:rsidR="005D4213" w:rsidRPr="002A5B5F"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2A5B5F">
              <w:rPr>
                <w:rFonts w:asciiTheme="minorHAnsi" w:hAnsiTheme="minorHAnsi" w:cstheme="minorHAnsi"/>
                <w:sz w:val="22"/>
                <w:szCs w:val="22"/>
              </w:rPr>
              <w:t>Asset Class</w:t>
            </w:r>
          </w:p>
        </w:tc>
        <w:tc>
          <w:tcPr>
            <w:tcW w:w="864" w:type="dxa"/>
            <w:shd w:val="clear" w:color="auto" w:fill="D9D9D9" w:themeFill="background1" w:themeFillShade="D9"/>
            <w:vAlign w:val="center"/>
          </w:tcPr>
          <w:p w14:paraId="4CC75A13" w14:textId="77777777" w:rsidR="005D4213" w:rsidRPr="002A5B5F" w:rsidRDefault="005D4213" w:rsidP="00915A4A">
            <w:pPr>
              <w:pStyle w:val="TxBrc35"/>
              <w:tabs>
                <w:tab w:val="left" w:pos="0"/>
              </w:tabs>
              <w:spacing w:line="240" w:lineRule="auto"/>
              <w:contextualSpacing/>
              <w:rPr>
                <w:rFonts w:asciiTheme="minorHAnsi" w:hAnsiTheme="minorHAnsi" w:cstheme="minorHAnsi"/>
                <w:sz w:val="22"/>
                <w:szCs w:val="22"/>
              </w:rPr>
            </w:pPr>
            <w:r w:rsidRPr="002A5B5F">
              <w:rPr>
                <w:rFonts w:asciiTheme="minorHAnsi" w:hAnsiTheme="minorHAnsi" w:cstheme="minorHAnsi"/>
                <w:sz w:val="22"/>
                <w:szCs w:val="22"/>
              </w:rPr>
              <w:t>Target</w:t>
            </w:r>
          </w:p>
        </w:tc>
      </w:tr>
      <w:tr w:rsidR="005C6187" w:rsidRPr="005D4213" w14:paraId="208375B9" w14:textId="77777777" w:rsidTr="00915A4A">
        <w:trPr>
          <w:trHeight w:val="259"/>
          <w:jc w:val="center"/>
        </w:trPr>
        <w:tc>
          <w:tcPr>
            <w:tcW w:w="2160" w:type="dxa"/>
            <w:vMerge w:val="restart"/>
            <w:vAlign w:val="center"/>
          </w:tcPr>
          <w:p w14:paraId="606E9CA0" w14:textId="77777777" w:rsidR="005D4213" w:rsidRPr="002A5B5F"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2A5B5F">
              <w:rPr>
                <w:rFonts w:asciiTheme="minorHAnsi" w:hAnsiTheme="minorHAnsi" w:cstheme="minorHAnsi"/>
                <w:sz w:val="22"/>
                <w:szCs w:val="22"/>
              </w:rPr>
              <w:t>Equity</w:t>
            </w:r>
          </w:p>
        </w:tc>
        <w:tc>
          <w:tcPr>
            <w:tcW w:w="2736" w:type="dxa"/>
            <w:vAlign w:val="center"/>
          </w:tcPr>
          <w:p w14:paraId="0E7B8A4F" w14:textId="77777777" w:rsidR="005D4213" w:rsidRPr="002A5B5F"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2A5B5F">
              <w:rPr>
                <w:rFonts w:asciiTheme="minorHAnsi" w:hAnsiTheme="minorHAnsi" w:cstheme="minorHAnsi"/>
                <w:sz w:val="22"/>
                <w:szCs w:val="22"/>
              </w:rPr>
              <w:t>Public Equity</w:t>
            </w:r>
          </w:p>
        </w:tc>
        <w:tc>
          <w:tcPr>
            <w:tcW w:w="864" w:type="dxa"/>
            <w:shd w:val="clear" w:color="auto" w:fill="auto"/>
            <w:vAlign w:val="center"/>
          </w:tcPr>
          <w:p w14:paraId="3475A68E" w14:textId="77777777" w:rsidR="005D4213" w:rsidRPr="002A5B5F" w:rsidRDefault="005D4213" w:rsidP="00915A4A">
            <w:pPr>
              <w:pStyle w:val="TxBrc35"/>
              <w:tabs>
                <w:tab w:val="left" w:pos="0"/>
              </w:tabs>
              <w:spacing w:line="240" w:lineRule="auto"/>
              <w:contextualSpacing/>
              <w:rPr>
                <w:rFonts w:asciiTheme="minorHAnsi" w:hAnsiTheme="minorHAnsi" w:cstheme="minorHAnsi"/>
                <w:sz w:val="22"/>
                <w:szCs w:val="22"/>
              </w:rPr>
            </w:pPr>
            <w:r w:rsidRPr="002A5B5F">
              <w:rPr>
                <w:rFonts w:asciiTheme="minorHAnsi" w:hAnsiTheme="minorHAnsi" w:cstheme="minorHAnsi"/>
                <w:sz w:val="22"/>
                <w:szCs w:val="22"/>
              </w:rPr>
              <w:t>46%</w:t>
            </w:r>
          </w:p>
        </w:tc>
      </w:tr>
      <w:tr w:rsidR="005C6187" w:rsidRPr="005D4213" w14:paraId="1660AC8E" w14:textId="77777777" w:rsidTr="00915A4A">
        <w:trPr>
          <w:trHeight w:val="259"/>
          <w:jc w:val="center"/>
        </w:trPr>
        <w:tc>
          <w:tcPr>
            <w:tcW w:w="2160" w:type="dxa"/>
            <w:vMerge/>
            <w:vAlign w:val="center"/>
          </w:tcPr>
          <w:p w14:paraId="6E47EF67" w14:textId="77777777" w:rsidR="005D4213" w:rsidRPr="00023B61" w:rsidRDefault="005D4213" w:rsidP="00915A4A">
            <w:pPr>
              <w:pStyle w:val="TxBrc35"/>
              <w:tabs>
                <w:tab w:val="left" w:pos="0"/>
              </w:tabs>
              <w:spacing w:line="240" w:lineRule="auto"/>
              <w:contextualSpacing/>
              <w:jc w:val="left"/>
              <w:rPr>
                <w:rFonts w:asciiTheme="minorHAnsi" w:hAnsiTheme="minorHAnsi" w:cstheme="minorHAnsi"/>
                <w:sz w:val="22"/>
                <w:szCs w:val="22"/>
              </w:rPr>
            </w:pPr>
          </w:p>
        </w:tc>
        <w:tc>
          <w:tcPr>
            <w:tcW w:w="2736" w:type="dxa"/>
            <w:vAlign w:val="center"/>
          </w:tcPr>
          <w:p w14:paraId="58B84145" w14:textId="77777777" w:rsidR="005D4213" w:rsidRPr="00023B61"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023B61">
              <w:rPr>
                <w:rFonts w:asciiTheme="minorHAnsi" w:hAnsiTheme="minorHAnsi" w:cstheme="minorHAnsi"/>
                <w:sz w:val="22"/>
                <w:szCs w:val="22"/>
              </w:rPr>
              <w:t>Private Equity</w:t>
            </w:r>
          </w:p>
        </w:tc>
        <w:tc>
          <w:tcPr>
            <w:tcW w:w="864" w:type="dxa"/>
            <w:shd w:val="clear" w:color="auto" w:fill="auto"/>
            <w:vAlign w:val="center"/>
          </w:tcPr>
          <w:p w14:paraId="2FACE1D6" w14:textId="77777777" w:rsidR="005D4213" w:rsidRPr="00023B61" w:rsidRDefault="005D4213" w:rsidP="00915A4A">
            <w:pPr>
              <w:pStyle w:val="TxBrc35"/>
              <w:tabs>
                <w:tab w:val="left" w:pos="0"/>
              </w:tabs>
              <w:spacing w:line="240" w:lineRule="auto"/>
              <w:contextualSpacing/>
              <w:rPr>
                <w:rFonts w:asciiTheme="minorHAnsi" w:hAnsiTheme="minorHAnsi" w:cstheme="minorHAnsi"/>
                <w:sz w:val="22"/>
                <w:szCs w:val="22"/>
              </w:rPr>
            </w:pPr>
            <w:r w:rsidRPr="00023B61">
              <w:rPr>
                <w:rFonts w:asciiTheme="minorHAnsi" w:hAnsiTheme="minorHAnsi" w:cstheme="minorHAnsi"/>
                <w:sz w:val="22"/>
                <w:szCs w:val="22"/>
              </w:rPr>
              <w:t>11%</w:t>
            </w:r>
          </w:p>
        </w:tc>
      </w:tr>
      <w:tr w:rsidR="005C6187" w:rsidRPr="005D4213" w14:paraId="7D7E79E5" w14:textId="77777777" w:rsidTr="00915A4A">
        <w:trPr>
          <w:trHeight w:val="259"/>
          <w:jc w:val="center"/>
        </w:trPr>
        <w:tc>
          <w:tcPr>
            <w:tcW w:w="2160" w:type="dxa"/>
            <w:vMerge w:val="restart"/>
            <w:vAlign w:val="center"/>
          </w:tcPr>
          <w:p w14:paraId="15C886F3" w14:textId="77777777" w:rsidR="005D4213" w:rsidRPr="002A5B5F"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2A5B5F">
              <w:rPr>
                <w:rFonts w:asciiTheme="minorHAnsi" w:hAnsiTheme="minorHAnsi" w:cstheme="minorHAnsi"/>
                <w:sz w:val="22"/>
                <w:szCs w:val="22"/>
              </w:rPr>
              <w:t>Fixed Income</w:t>
            </w:r>
          </w:p>
        </w:tc>
        <w:tc>
          <w:tcPr>
            <w:tcW w:w="2736" w:type="dxa"/>
            <w:vAlign w:val="center"/>
          </w:tcPr>
          <w:p w14:paraId="48EDD711" w14:textId="77777777" w:rsidR="005D4213" w:rsidRPr="002A5B5F"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2A5B5F">
              <w:rPr>
                <w:rFonts w:asciiTheme="minorHAnsi" w:hAnsiTheme="minorHAnsi" w:cstheme="minorHAnsi"/>
                <w:sz w:val="22"/>
                <w:szCs w:val="22"/>
              </w:rPr>
              <w:t>Core Fixed Income</w:t>
            </w:r>
          </w:p>
        </w:tc>
        <w:tc>
          <w:tcPr>
            <w:tcW w:w="864" w:type="dxa"/>
            <w:shd w:val="clear" w:color="auto" w:fill="auto"/>
            <w:vAlign w:val="center"/>
          </w:tcPr>
          <w:p w14:paraId="67608941" w14:textId="77777777" w:rsidR="005D4213" w:rsidRPr="002A5B5F" w:rsidRDefault="005D4213" w:rsidP="00915A4A">
            <w:pPr>
              <w:pStyle w:val="TxBrc35"/>
              <w:tabs>
                <w:tab w:val="left" w:pos="0"/>
              </w:tabs>
              <w:spacing w:line="240" w:lineRule="auto"/>
              <w:contextualSpacing/>
              <w:rPr>
                <w:rFonts w:asciiTheme="minorHAnsi" w:hAnsiTheme="minorHAnsi" w:cstheme="minorHAnsi"/>
                <w:sz w:val="22"/>
                <w:szCs w:val="22"/>
              </w:rPr>
            </w:pPr>
            <w:r w:rsidRPr="002A5B5F">
              <w:rPr>
                <w:rFonts w:asciiTheme="minorHAnsi" w:hAnsiTheme="minorHAnsi" w:cstheme="minorHAnsi"/>
                <w:sz w:val="22"/>
                <w:szCs w:val="22"/>
              </w:rPr>
              <w:t>14%</w:t>
            </w:r>
          </w:p>
        </w:tc>
      </w:tr>
      <w:tr w:rsidR="005C6187" w:rsidRPr="005D4213" w14:paraId="2F645F2E" w14:textId="77777777" w:rsidTr="00915A4A">
        <w:trPr>
          <w:trHeight w:val="259"/>
          <w:jc w:val="center"/>
        </w:trPr>
        <w:tc>
          <w:tcPr>
            <w:tcW w:w="2160" w:type="dxa"/>
            <w:vMerge/>
            <w:vAlign w:val="center"/>
          </w:tcPr>
          <w:p w14:paraId="78174CFC" w14:textId="77777777" w:rsidR="005D4213" w:rsidRPr="00023B61" w:rsidRDefault="005D4213" w:rsidP="00915A4A">
            <w:pPr>
              <w:pStyle w:val="TxBrc35"/>
              <w:tabs>
                <w:tab w:val="left" w:pos="0"/>
              </w:tabs>
              <w:spacing w:line="240" w:lineRule="auto"/>
              <w:contextualSpacing/>
              <w:jc w:val="left"/>
              <w:rPr>
                <w:rFonts w:asciiTheme="minorHAnsi" w:hAnsiTheme="minorHAnsi" w:cstheme="minorHAnsi"/>
                <w:sz w:val="22"/>
                <w:szCs w:val="22"/>
              </w:rPr>
            </w:pPr>
          </w:p>
        </w:tc>
        <w:tc>
          <w:tcPr>
            <w:tcW w:w="2736" w:type="dxa"/>
            <w:vAlign w:val="center"/>
          </w:tcPr>
          <w:p w14:paraId="30F1570F" w14:textId="77777777" w:rsidR="005D4213" w:rsidRPr="00023B61"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023B61">
              <w:rPr>
                <w:rFonts w:asciiTheme="minorHAnsi" w:hAnsiTheme="minorHAnsi" w:cstheme="minorHAnsi"/>
                <w:sz w:val="22"/>
                <w:szCs w:val="22"/>
              </w:rPr>
              <w:t>Long-Term Fixed Income</w:t>
            </w:r>
          </w:p>
        </w:tc>
        <w:tc>
          <w:tcPr>
            <w:tcW w:w="864" w:type="dxa"/>
            <w:shd w:val="clear" w:color="auto" w:fill="auto"/>
            <w:vAlign w:val="center"/>
          </w:tcPr>
          <w:p w14:paraId="35A5A980" w14:textId="77777777" w:rsidR="005D4213" w:rsidRPr="00023B61" w:rsidRDefault="005D4213" w:rsidP="00915A4A">
            <w:pPr>
              <w:pStyle w:val="TxBrc35"/>
              <w:tabs>
                <w:tab w:val="left" w:pos="0"/>
              </w:tabs>
              <w:spacing w:line="240" w:lineRule="auto"/>
              <w:contextualSpacing/>
              <w:rPr>
                <w:rFonts w:asciiTheme="minorHAnsi" w:hAnsiTheme="minorHAnsi" w:cstheme="minorHAnsi"/>
                <w:sz w:val="22"/>
                <w:szCs w:val="22"/>
              </w:rPr>
            </w:pPr>
            <w:r w:rsidRPr="00023B61">
              <w:rPr>
                <w:rFonts w:asciiTheme="minorHAnsi" w:hAnsiTheme="minorHAnsi" w:cstheme="minorHAnsi"/>
                <w:sz w:val="22"/>
                <w:szCs w:val="22"/>
              </w:rPr>
              <w:t>5%</w:t>
            </w:r>
          </w:p>
        </w:tc>
      </w:tr>
      <w:tr w:rsidR="005C6187" w:rsidRPr="005D4213" w14:paraId="52F092FC" w14:textId="77777777" w:rsidTr="00915A4A">
        <w:trPr>
          <w:trHeight w:val="259"/>
          <w:jc w:val="center"/>
        </w:trPr>
        <w:tc>
          <w:tcPr>
            <w:tcW w:w="2160" w:type="dxa"/>
            <w:vMerge/>
            <w:vAlign w:val="center"/>
          </w:tcPr>
          <w:p w14:paraId="38A42CB8" w14:textId="77777777" w:rsidR="005D4213" w:rsidRPr="00023B61" w:rsidRDefault="005D4213" w:rsidP="00915A4A">
            <w:pPr>
              <w:pStyle w:val="TxBrc35"/>
              <w:tabs>
                <w:tab w:val="left" w:pos="0"/>
              </w:tabs>
              <w:spacing w:line="240" w:lineRule="auto"/>
              <w:contextualSpacing/>
              <w:jc w:val="left"/>
              <w:rPr>
                <w:rFonts w:asciiTheme="minorHAnsi" w:hAnsiTheme="minorHAnsi" w:cstheme="minorHAnsi"/>
                <w:sz w:val="22"/>
                <w:szCs w:val="22"/>
              </w:rPr>
            </w:pPr>
          </w:p>
        </w:tc>
        <w:tc>
          <w:tcPr>
            <w:tcW w:w="2736" w:type="dxa"/>
            <w:vAlign w:val="center"/>
          </w:tcPr>
          <w:p w14:paraId="0D5473DA" w14:textId="77777777" w:rsidR="005D4213" w:rsidRPr="00023B61"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023B61">
              <w:rPr>
                <w:rFonts w:asciiTheme="minorHAnsi" w:hAnsiTheme="minorHAnsi" w:cstheme="minorHAnsi"/>
                <w:sz w:val="22"/>
                <w:szCs w:val="22"/>
              </w:rPr>
              <w:t>Credit Fixed Income</w:t>
            </w:r>
          </w:p>
        </w:tc>
        <w:tc>
          <w:tcPr>
            <w:tcW w:w="864" w:type="dxa"/>
            <w:shd w:val="clear" w:color="auto" w:fill="auto"/>
            <w:vAlign w:val="center"/>
          </w:tcPr>
          <w:p w14:paraId="7BED1FF9" w14:textId="77777777" w:rsidR="005D4213" w:rsidRPr="00023B61" w:rsidRDefault="005D4213" w:rsidP="00915A4A">
            <w:pPr>
              <w:pStyle w:val="TxBrc35"/>
              <w:tabs>
                <w:tab w:val="left" w:pos="0"/>
              </w:tabs>
              <w:spacing w:line="240" w:lineRule="auto"/>
              <w:contextualSpacing/>
              <w:rPr>
                <w:rFonts w:asciiTheme="minorHAnsi" w:hAnsiTheme="minorHAnsi" w:cstheme="minorHAnsi"/>
                <w:sz w:val="22"/>
                <w:szCs w:val="22"/>
              </w:rPr>
            </w:pPr>
            <w:r w:rsidRPr="00023B61">
              <w:rPr>
                <w:rFonts w:asciiTheme="minorHAnsi" w:hAnsiTheme="minorHAnsi" w:cstheme="minorHAnsi"/>
                <w:sz w:val="22"/>
                <w:szCs w:val="22"/>
              </w:rPr>
              <w:t>7%</w:t>
            </w:r>
          </w:p>
        </w:tc>
      </w:tr>
      <w:tr w:rsidR="005C6187" w:rsidRPr="005D4213" w14:paraId="0EBCA880" w14:textId="77777777" w:rsidTr="00915A4A">
        <w:trPr>
          <w:trHeight w:val="259"/>
          <w:jc w:val="center"/>
        </w:trPr>
        <w:tc>
          <w:tcPr>
            <w:tcW w:w="2160" w:type="dxa"/>
            <w:vMerge w:val="restart"/>
            <w:vAlign w:val="center"/>
          </w:tcPr>
          <w:p w14:paraId="7243AD61" w14:textId="77777777" w:rsidR="005D4213" w:rsidRPr="002A5B5F"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2A5B5F">
              <w:rPr>
                <w:rFonts w:asciiTheme="minorHAnsi" w:hAnsiTheme="minorHAnsi" w:cstheme="minorHAnsi"/>
                <w:sz w:val="22"/>
                <w:szCs w:val="22"/>
              </w:rPr>
              <w:t>Real Assets</w:t>
            </w:r>
          </w:p>
        </w:tc>
        <w:tc>
          <w:tcPr>
            <w:tcW w:w="2736" w:type="dxa"/>
            <w:vAlign w:val="center"/>
          </w:tcPr>
          <w:p w14:paraId="295F484B" w14:textId="77777777" w:rsidR="005D4213" w:rsidRPr="002A5B5F"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2A5B5F">
              <w:rPr>
                <w:rFonts w:asciiTheme="minorHAnsi" w:hAnsiTheme="minorHAnsi" w:cstheme="minorHAnsi"/>
                <w:sz w:val="22"/>
                <w:szCs w:val="22"/>
              </w:rPr>
              <w:t>Real Estate</w:t>
            </w:r>
          </w:p>
        </w:tc>
        <w:tc>
          <w:tcPr>
            <w:tcW w:w="864" w:type="dxa"/>
            <w:shd w:val="clear" w:color="auto" w:fill="auto"/>
            <w:vAlign w:val="center"/>
          </w:tcPr>
          <w:p w14:paraId="47652802" w14:textId="77777777" w:rsidR="005D4213" w:rsidRPr="002A5B5F" w:rsidRDefault="005D4213" w:rsidP="00915A4A">
            <w:pPr>
              <w:pStyle w:val="TxBrc35"/>
              <w:tabs>
                <w:tab w:val="left" w:pos="0"/>
              </w:tabs>
              <w:spacing w:line="240" w:lineRule="auto"/>
              <w:contextualSpacing/>
              <w:rPr>
                <w:rFonts w:asciiTheme="minorHAnsi" w:hAnsiTheme="minorHAnsi" w:cstheme="minorHAnsi"/>
                <w:sz w:val="22"/>
                <w:szCs w:val="22"/>
              </w:rPr>
            </w:pPr>
            <w:r w:rsidRPr="002A5B5F">
              <w:rPr>
                <w:rFonts w:asciiTheme="minorHAnsi" w:hAnsiTheme="minorHAnsi" w:cstheme="minorHAnsi"/>
                <w:sz w:val="22"/>
                <w:szCs w:val="22"/>
              </w:rPr>
              <w:t>12%</w:t>
            </w:r>
          </w:p>
        </w:tc>
      </w:tr>
      <w:tr w:rsidR="005C6187" w:rsidRPr="005D4213" w14:paraId="2C570531" w14:textId="77777777" w:rsidTr="00915A4A">
        <w:trPr>
          <w:trHeight w:val="259"/>
          <w:jc w:val="center"/>
        </w:trPr>
        <w:tc>
          <w:tcPr>
            <w:tcW w:w="2160" w:type="dxa"/>
            <w:vMerge/>
            <w:vAlign w:val="center"/>
          </w:tcPr>
          <w:p w14:paraId="7698ECD2" w14:textId="77777777" w:rsidR="005D4213" w:rsidRPr="00023B61" w:rsidRDefault="005D4213" w:rsidP="00915A4A">
            <w:pPr>
              <w:pStyle w:val="TxBrc35"/>
              <w:tabs>
                <w:tab w:val="left" w:pos="0"/>
              </w:tabs>
              <w:spacing w:line="240" w:lineRule="auto"/>
              <w:contextualSpacing/>
              <w:jc w:val="left"/>
              <w:rPr>
                <w:rFonts w:asciiTheme="minorHAnsi" w:hAnsiTheme="minorHAnsi" w:cstheme="minorHAnsi"/>
                <w:sz w:val="22"/>
                <w:szCs w:val="22"/>
              </w:rPr>
            </w:pPr>
          </w:p>
        </w:tc>
        <w:tc>
          <w:tcPr>
            <w:tcW w:w="2736" w:type="dxa"/>
            <w:vAlign w:val="center"/>
          </w:tcPr>
          <w:p w14:paraId="63C22893" w14:textId="77777777" w:rsidR="005D4213" w:rsidRPr="00023B61" w:rsidRDefault="005D4213" w:rsidP="00915A4A">
            <w:pPr>
              <w:pStyle w:val="TxBrc35"/>
              <w:tabs>
                <w:tab w:val="left" w:pos="0"/>
              </w:tabs>
              <w:spacing w:line="240" w:lineRule="auto"/>
              <w:contextualSpacing/>
              <w:jc w:val="left"/>
              <w:rPr>
                <w:rFonts w:asciiTheme="minorHAnsi" w:hAnsiTheme="minorHAnsi" w:cstheme="minorHAnsi"/>
                <w:sz w:val="22"/>
                <w:szCs w:val="22"/>
              </w:rPr>
            </w:pPr>
            <w:r w:rsidRPr="00023B61">
              <w:rPr>
                <w:rFonts w:asciiTheme="minorHAnsi" w:hAnsiTheme="minorHAnsi" w:cstheme="minorHAnsi"/>
                <w:sz w:val="22"/>
                <w:szCs w:val="22"/>
              </w:rPr>
              <w:t>Infrastructure</w:t>
            </w:r>
          </w:p>
        </w:tc>
        <w:tc>
          <w:tcPr>
            <w:tcW w:w="864" w:type="dxa"/>
            <w:shd w:val="clear" w:color="auto" w:fill="auto"/>
            <w:vAlign w:val="center"/>
          </w:tcPr>
          <w:p w14:paraId="2A9B8C02" w14:textId="77777777" w:rsidR="005D4213" w:rsidRPr="00023B61" w:rsidRDefault="005D4213" w:rsidP="00915A4A">
            <w:pPr>
              <w:pStyle w:val="TxBrc35"/>
              <w:tabs>
                <w:tab w:val="left" w:pos="0"/>
              </w:tabs>
              <w:spacing w:line="240" w:lineRule="auto"/>
              <w:contextualSpacing/>
              <w:rPr>
                <w:rFonts w:asciiTheme="minorHAnsi" w:hAnsiTheme="minorHAnsi" w:cstheme="minorHAnsi"/>
                <w:sz w:val="22"/>
                <w:szCs w:val="22"/>
              </w:rPr>
            </w:pPr>
            <w:r w:rsidRPr="00023B61">
              <w:rPr>
                <w:rFonts w:asciiTheme="minorHAnsi" w:hAnsiTheme="minorHAnsi" w:cstheme="minorHAnsi"/>
                <w:sz w:val="22"/>
                <w:szCs w:val="22"/>
              </w:rPr>
              <w:t>5%</w:t>
            </w:r>
          </w:p>
        </w:tc>
      </w:tr>
    </w:tbl>
    <w:p w14:paraId="79F266BB" w14:textId="77777777" w:rsidR="005D4213" w:rsidRDefault="005D4213" w:rsidP="00203912"/>
    <w:p w14:paraId="721BDF2E" w14:textId="77777777" w:rsidR="002346FD" w:rsidRDefault="00D3518F" w:rsidP="00680A75">
      <w:pPr>
        <w:pStyle w:val="Heading2"/>
      </w:pPr>
      <w:r>
        <w:t xml:space="preserve">Single Award:  </w:t>
      </w:r>
    </w:p>
    <w:p w14:paraId="6442F24A" w14:textId="73345162" w:rsidR="00D3518F" w:rsidRPr="00733BA7" w:rsidRDefault="008605A6" w:rsidP="002346FD">
      <w:r>
        <w:t>T</w:t>
      </w:r>
      <w:r w:rsidR="00D3518F" w:rsidRPr="00733BA7">
        <w:t xml:space="preserve">he City intends to award </w:t>
      </w:r>
      <w:r w:rsidR="00041581" w:rsidRPr="00733BA7">
        <w:t>one contract and</w:t>
      </w:r>
      <w:r w:rsidR="00D3518F" w:rsidRPr="00733BA7">
        <w:t xml:space="preserve"> does not anticipate </w:t>
      </w:r>
      <w:r>
        <w:t>multiple awards</w:t>
      </w:r>
      <w:r w:rsidR="00D3518F" w:rsidRPr="00733BA7">
        <w:t>.  Regardless, the City reserves the right to make multiple or partial awards.</w:t>
      </w:r>
    </w:p>
    <w:p w14:paraId="2F6D7884" w14:textId="392323C6" w:rsidR="003961FA" w:rsidRPr="00733BA7" w:rsidRDefault="003961FA" w:rsidP="002346FD">
      <w:pPr>
        <w:pStyle w:val="Heading1"/>
      </w:pPr>
      <w:bookmarkStart w:id="2" w:name="_Toc54089616"/>
      <w:bookmarkStart w:id="3" w:name="_Toc156304492"/>
      <w:r>
        <w:lastRenderedPageBreak/>
        <w:t xml:space="preserve">SOLICITATION </w:t>
      </w:r>
      <w:r w:rsidR="003C3472">
        <w:t>OBJECTIVES</w:t>
      </w:r>
      <w:bookmarkEnd w:id="2"/>
      <w:bookmarkEnd w:id="3"/>
    </w:p>
    <w:p w14:paraId="3631F89A" w14:textId="62BEFE49" w:rsidR="00E6200E" w:rsidRDefault="003961FA" w:rsidP="00CC5033">
      <w:r w:rsidRPr="00733BA7">
        <w:t xml:space="preserve">The City expects </w:t>
      </w:r>
      <w:r w:rsidR="000E72FF">
        <w:t xml:space="preserve">the consultant to </w:t>
      </w:r>
      <w:r w:rsidR="00D2235B">
        <w:t>support the</w:t>
      </w:r>
      <w:r w:rsidR="00084C04">
        <w:t xml:space="preserve"> </w:t>
      </w:r>
      <w:r w:rsidR="00D2235B">
        <w:t xml:space="preserve">careful </w:t>
      </w:r>
      <w:r w:rsidR="00084C04">
        <w:t>plan</w:t>
      </w:r>
      <w:r w:rsidR="00D2235B">
        <w:t>ning</w:t>
      </w:r>
      <w:r w:rsidR="00084C04">
        <w:t xml:space="preserve"> and execut</w:t>
      </w:r>
      <w:r w:rsidR="00D2235B">
        <w:t>ing of</w:t>
      </w:r>
      <w:r w:rsidR="00084C04">
        <w:t xml:space="preserve"> the investment program </w:t>
      </w:r>
      <w:r w:rsidRPr="00733BA7">
        <w:t xml:space="preserve">to achieve </w:t>
      </w:r>
      <w:r w:rsidR="001B0898">
        <w:t>SCERS’s mission to fulfill the promise made to our members by delivering the retirement benefits they have earned</w:t>
      </w:r>
      <w:r w:rsidR="00084C04">
        <w:t>.</w:t>
      </w:r>
      <w:r w:rsidR="00A9479B" w:rsidRPr="00733BA7" w:rsidDel="001B0898">
        <w:t xml:space="preserve"> </w:t>
      </w:r>
    </w:p>
    <w:p w14:paraId="120B6E3F" w14:textId="77777777" w:rsidR="00D3518F" w:rsidRPr="00733BA7" w:rsidRDefault="00D3518F" w:rsidP="002346FD">
      <w:pPr>
        <w:pStyle w:val="Heading1"/>
      </w:pPr>
      <w:bookmarkStart w:id="4" w:name="_Toc54089617"/>
      <w:bookmarkStart w:id="5" w:name="_Toc156304493"/>
      <w:r>
        <w:t xml:space="preserve">MINIMUM </w:t>
      </w:r>
      <w:r w:rsidR="00A56560">
        <w:t>QUALIFICATIONS</w:t>
      </w:r>
      <w:bookmarkEnd w:id="4"/>
      <w:bookmarkEnd w:id="5"/>
    </w:p>
    <w:p w14:paraId="5B912021" w14:textId="0A607BE1" w:rsidR="00CC414D" w:rsidRDefault="00CC414D" w:rsidP="002346FD">
      <w:r w:rsidRPr="00733BA7">
        <w:t xml:space="preserve">The following are minimum qualifications that the Vendor must meet to submit a </w:t>
      </w:r>
      <w:r w:rsidR="00B6077A">
        <w:t>proposal</w:t>
      </w:r>
      <w:r w:rsidRPr="00733BA7">
        <w:t xml:space="preserve">.  </w:t>
      </w:r>
      <w:r w:rsidR="00E20FF3">
        <w:t>Proposals</w:t>
      </w:r>
      <w:r w:rsidRPr="00733BA7">
        <w:t xml:space="preserve"> that are not clearly responsive to these minimum qualifications </w:t>
      </w:r>
      <w:r w:rsidR="00496838">
        <w:t>wi</w:t>
      </w:r>
      <w:r w:rsidRPr="00733BA7">
        <w:t>ll be rejected by the City without further consideration:</w:t>
      </w:r>
    </w:p>
    <w:p w14:paraId="24F720DD" w14:textId="380131F3" w:rsidR="005E246D" w:rsidRDefault="005E246D" w:rsidP="005E246D">
      <w:pPr>
        <w:ind w:left="720" w:hanging="360"/>
      </w:pPr>
      <w:r>
        <w:t>•</w:t>
      </w:r>
      <w:r>
        <w:tab/>
        <w:t xml:space="preserve">The firm must be a registered investment advisor </w:t>
      </w:r>
      <w:r w:rsidR="00E6200E">
        <w:t>with the Securities and Exchange Commission</w:t>
      </w:r>
      <w:r>
        <w:t>.</w:t>
      </w:r>
    </w:p>
    <w:p w14:paraId="08EA5E0C" w14:textId="2D4C69A8" w:rsidR="00481353" w:rsidRDefault="00481353" w:rsidP="00481353">
      <w:pPr>
        <w:ind w:left="720" w:hanging="360"/>
      </w:pPr>
      <w:r>
        <w:t>•</w:t>
      </w:r>
      <w:r>
        <w:tab/>
        <w:t>The firm must have been in business for a minimum of five years.</w:t>
      </w:r>
    </w:p>
    <w:p w14:paraId="72909AD1" w14:textId="5BA8FBF3" w:rsidR="00203912" w:rsidRDefault="005E246D" w:rsidP="00203912">
      <w:pPr>
        <w:ind w:left="720" w:hanging="360"/>
      </w:pPr>
      <w:r>
        <w:t>•</w:t>
      </w:r>
      <w:r>
        <w:tab/>
        <w:t>The firm must have at least three U.S. public defined benefit pension plan clients, each with assets in excess of $1 billion as of June 30, 2023.</w:t>
      </w:r>
    </w:p>
    <w:p w14:paraId="400376C1" w14:textId="501EE8BE" w:rsidR="00203912" w:rsidRDefault="00203912" w:rsidP="00203912">
      <w:pPr>
        <w:ind w:left="720" w:hanging="360"/>
      </w:pPr>
      <w:r>
        <w:t>•</w:t>
      </w:r>
      <w:r>
        <w:tab/>
        <w:t xml:space="preserve">The primary consultant assigned to SCERS must have a minimum of five years of client-facing experience providing investment consulting services to </w:t>
      </w:r>
      <w:r w:rsidR="00220A34">
        <w:t xml:space="preserve">public pension plan or other </w:t>
      </w:r>
      <w:r>
        <w:t>institutional clients.</w:t>
      </w:r>
    </w:p>
    <w:p w14:paraId="515C9EA7" w14:textId="07DB863F" w:rsidR="00BD140A" w:rsidRDefault="00BD140A" w:rsidP="00203912">
      <w:pPr>
        <w:ind w:left="720" w:hanging="360"/>
      </w:pPr>
      <w:r>
        <w:t>•</w:t>
      </w:r>
      <w:r>
        <w:tab/>
        <w:t>The firm must contractually agree to serve as a fiduciary with respect to its services.</w:t>
      </w:r>
    </w:p>
    <w:p w14:paraId="20629033" w14:textId="77777777" w:rsidR="00CC414D" w:rsidRPr="00733BA7" w:rsidRDefault="00CC414D" w:rsidP="002346FD">
      <w:pPr>
        <w:pStyle w:val="Heading1"/>
      </w:pPr>
      <w:bookmarkStart w:id="6" w:name="_Toc54089618"/>
      <w:bookmarkStart w:id="7" w:name="_Toc156304494"/>
      <w:r>
        <w:t>LICENSING AND BUSINESS TAX REQUIREMENTS</w:t>
      </w:r>
      <w:bookmarkEnd w:id="6"/>
      <w:bookmarkEnd w:id="7"/>
    </w:p>
    <w:p w14:paraId="0042BB57" w14:textId="541FCFF7" w:rsidR="00FD7C6E" w:rsidRPr="00733BA7" w:rsidRDefault="00FD7C6E" w:rsidP="002346FD">
      <w:r w:rsidRPr="00733BA7">
        <w:t xml:space="preserve">The </w:t>
      </w:r>
      <w:r w:rsidR="00966B56" w:rsidRPr="00733BA7">
        <w:t xml:space="preserve">Vendor must meet </w:t>
      </w:r>
      <w:r w:rsidRPr="00733BA7">
        <w:t>all licensing requirements that apply to their business immediately after contract award or the City may reject the Vendor</w:t>
      </w:r>
      <w:r w:rsidR="00243DBB">
        <w:t xml:space="preserve"> before contract execution</w:t>
      </w:r>
      <w:r w:rsidRPr="00733BA7">
        <w:t xml:space="preserve">. </w:t>
      </w:r>
    </w:p>
    <w:p w14:paraId="1B199EAC" w14:textId="054824E8" w:rsidR="00FD7C6E" w:rsidRPr="00733BA7" w:rsidRDefault="00FD7C6E" w:rsidP="002346FD">
      <w:pPr>
        <w:rPr>
          <w:spacing w:val="-3"/>
        </w:rPr>
      </w:pPr>
      <w:r w:rsidRPr="00733BA7">
        <w:rPr>
          <w:spacing w:val="-3"/>
        </w:rPr>
        <w:t xml:space="preserve">Companies must license, report and pay revenue taxes for the Washington State business License (UBI#) and Seattle Business License, if </w:t>
      </w:r>
      <w:r w:rsidR="003026EF">
        <w:rPr>
          <w:spacing w:val="-3"/>
        </w:rPr>
        <w:t>it is</w:t>
      </w:r>
      <w:r w:rsidRPr="00733BA7">
        <w:rPr>
          <w:spacing w:val="-3"/>
        </w:rPr>
        <w:t xml:space="preserve"> required to hold such a license by the laws of those jurisdictions.  The Vendor should carefully consider those costs prior to submitting </w:t>
      </w:r>
      <w:r w:rsidR="00A72EA1">
        <w:rPr>
          <w:spacing w:val="-3"/>
        </w:rPr>
        <w:t>an</w:t>
      </w:r>
      <w:r w:rsidR="00A72EA1" w:rsidRPr="00733BA7">
        <w:rPr>
          <w:spacing w:val="-3"/>
        </w:rPr>
        <w:t xml:space="preserve"> </w:t>
      </w:r>
      <w:r w:rsidRPr="00733BA7">
        <w:rPr>
          <w:spacing w:val="-3"/>
        </w:rPr>
        <w:t xml:space="preserve">offer, as the City will not separately pay or reimburse </w:t>
      </w:r>
      <w:r w:rsidR="003026EF">
        <w:rPr>
          <w:spacing w:val="-3"/>
        </w:rPr>
        <w:t>licensing</w:t>
      </w:r>
      <w:r w:rsidR="003026EF" w:rsidRPr="00733BA7">
        <w:rPr>
          <w:spacing w:val="-3"/>
        </w:rPr>
        <w:t xml:space="preserve"> </w:t>
      </w:r>
      <w:r w:rsidRPr="00733BA7">
        <w:rPr>
          <w:spacing w:val="-3"/>
        </w:rPr>
        <w:t xml:space="preserve">costs.  </w:t>
      </w:r>
    </w:p>
    <w:p w14:paraId="42772E52" w14:textId="77777777" w:rsidR="00FD7C6E" w:rsidRPr="00733BA7" w:rsidRDefault="00FD7C6E" w:rsidP="00680A75">
      <w:pPr>
        <w:pStyle w:val="Heading2"/>
      </w:pPr>
      <w:r w:rsidRPr="00733BA7">
        <w:t>Seattle Business Licensing and associated taxes</w:t>
      </w:r>
    </w:p>
    <w:p w14:paraId="7138D2E2"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If you have a “physical nexus” in the city, you must obtain a Seattle Business license and pay all taxes due before the Contract can be signed.  </w:t>
      </w:r>
    </w:p>
    <w:p w14:paraId="2BFF12CD"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A “physical nexus” means you have physical presence, such as: a building/facility located in Seattle, you make sales trips into Seattle, your own company drives into Seattle for product deliveries, and/or you conduct service work in Seattle (repair, installation, service, maintenance work, on-site consulting, </w:t>
      </w:r>
      <w:proofErr w:type="spellStart"/>
      <w:r w:rsidRPr="00733BA7">
        <w:rPr>
          <w:rFonts w:ascii="Calibri" w:hAnsi="Calibri" w:cs="Calibri"/>
          <w:spacing w:val="-3"/>
        </w:rPr>
        <w:t>etc</w:t>
      </w:r>
      <w:proofErr w:type="spellEnd"/>
      <w:r w:rsidRPr="00733BA7">
        <w:rPr>
          <w:rFonts w:ascii="Calibri" w:hAnsi="Calibri" w:cs="Calibri"/>
          <w:spacing w:val="-3"/>
        </w:rPr>
        <w:t xml:space="preserve">). </w:t>
      </w:r>
    </w:p>
    <w:p w14:paraId="73810F1F"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We provide a Vendor Questionnaire Form in our submittal package items later in this RFP, and it will ask you to specify if you have “physical nexus”.</w:t>
      </w:r>
    </w:p>
    <w:p w14:paraId="392E117F"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All costs for any licenses, permits and Seattle Business License taxes owed shall be borne by the Vendor and not charged separately to the City.  </w:t>
      </w:r>
    </w:p>
    <w:p w14:paraId="37620B15"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The apparent successful Vendor must immediately obtain the license and ensure all City taxes are current, unless exempted by City Code due to reasons such as no physical nexus. Failure to do so will result in rejection of the bid/proposal.  </w:t>
      </w:r>
    </w:p>
    <w:p w14:paraId="474FE538"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lastRenderedPageBreak/>
        <w:t xml:space="preserve">Self-Filing You can pay your license and taxes on-line using a credit card </w:t>
      </w:r>
      <w:hyperlink r:id="rId14" w:history="1">
        <w:r w:rsidR="00E05307" w:rsidRPr="00733BA7">
          <w:rPr>
            <w:rStyle w:val="Hyperlink"/>
            <w:rFonts w:ascii="Calibri" w:hAnsi="Calibri" w:cs="Calibri"/>
          </w:rPr>
          <w:t>www.seattle.gov/self</w:t>
        </w:r>
      </w:hyperlink>
      <w:r w:rsidR="00E05307" w:rsidRPr="00733BA7">
        <w:rPr>
          <w:rFonts w:ascii="Calibri" w:hAnsi="Calibri" w:cs="Calibri"/>
        </w:rPr>
        <w:t xml:space="preserve">. </w:t>
      </w:r>
    </w:p>
    <w:p w14:paraId="5F195ED9"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For Questions and Assist</w:t>
      </w:r>
      <w:r w:rsidR="00E05307" w:rsidRPr="00733BA7">
        <w:rPr>
          <w:rFonts w:ascii="Calibri" w:hAnsi="Calibri" w:cs="Calibri"/>
          <w:spacing w:val="-3"/>
        </w:rPr>
        <w:t xml:space="preserve">ance, call the License and Tax Administration </w:t>
      </w:r>
      <w:r w:rsidRPr="00733BA7">
        <w:rPr>
          <w:rFonts w:ascii="Calibri" w:hAnsi="Calibri" w:cs="Calibri"/>
          <w:spacing w:val="-3"/>
        </w:rPr>
        <w:t xml:space="preserve">office which issues business licenses and enforces licensing requirements.  The general e-mail is </w:t>
      </w:r>
      <w:hyperlink r:id="rId15" w:history="1">
        <w:r w:rsidR="00E05307" w:rsidRPr="00733BA7">
          <w:rPr>
            <w:rStyle w:val="Hyperlink"/>
            <w:rFonts w:ascii="Calibri" w:hAnsi="Calibri" w:cs="Calibri"/>
            <w:spacing w:val="-3"/>
          </w:rPr>
          <w:t>tax@seattle.gov</w:t>
        </w:r>
      </w:hyperlink>
      <w:r w:rsidR="00E05307" w:rsidRPr="00733BA7">
        <w:rPr>
          <w:rFonts w:ascii="Calibri" w:hAnsi="Calibri" w:cs="Calibri"/>
          <w:spacing w:val="-3"/>
        </w:rPr>
        <w:t xml:space="preserve">. </w:t>
      </w:r>
      <w:r w:rsidRPr="00733BA7">
        <w:rPr>
          <w:rFonts w:ascii="Calibri" w:hAnsi="Calibri" w:cs="Calibri"/>
          <w:spacing w:val="-3"/>
        </w:rPr>
        <w:t>The main phone is 206-684-8484</w:t>
      </w:r>
      <w:r w:rsidR="003A7848" w:rsidRPr="00733BA7">
        <w:rPr>
          <w:rFonts w:ascii="Calibri" w:hAnsi="Calibri" w:cs="Calibri"/>
          <w:spacing w:val="-3"/>
        </w:rPr>
        <w:t>.</w:t>
      </w:r>
      <w:r w:rsidRPr="00733BA7">
        <w:rPr>
          <w:rFonts w:ascii="Calibri" w:hAnsi="Calibri" w:cs="Calibri"/>
          <w:spacing w:val="-3"/>
        </w:rPr>
        <w:t xml:space="preserve"> </w:t>
      </w:r>
    </w:p>
    <w:p w14:paraId="6B588BF0"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The licensing website is</w:t>
      </w:r>
      <w:r w:rsidR="00E05307" w:rsidRPr="00733BA7">
        <w:rPr>
          <w:rFonts w:ascii="Calibri" w:hAnsi="Calibri" w:cs="Calibri"/>
          <w:spacing w:val="-3"/>
        </w:rPr>
        <w:t xml:space="preserve"> </w:t>
      </w:r>
      <w:hyperlink r:id="rId16" w:history="1">
        <w:r w:rsidR="00E05307" w:rsidRPr="00733BA7">
          <w:rPr>
            <w:rStyle w:val="Hyperlink"/>
            <w:rFonts w:ascii="Calibri" w:hAnsi="Calibri" w:cs="Calibri"/>
            <w:spacing w:val="-3"/>
          </w:rPr>
          <w:t>www.seattle.gov/licenses</w:t>
        </w:r>
      </w:hyperlink>
      <w:r w:rsidR="00E05307" w:rsidRPr="00733BA7">
        <w:rPr>
          <w:rFonts w:ascii="Calibri" w:hAnsi="Calibri" w:cs="Calibri"/>
          <w:spacing w:val="-3"/>
        </w:rPr>
        <w:t xml:space="preserve">. </w:t>
      </w:r>
    </w:p>
    <w:p w14:paraId="3EFD5F9D"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The City of Seattle website allows you to apply and pay on-line with a Credit Card if you choose.</w:t>
      </w:r>
    </w:p>
    <w:p w14:paraId="1949D365"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rPr>
        <w:t xml:space="preserve">If a business has extraordinary balances due on their account that would cause undue hardship to the business, the business can contact our office to request additional assistance. </w:t>
      </w:r>
      <w:r w:rsidRPr="00733BA7">
        <w:rPr>
          <w:rFonts w:ascii="Calibri" w:hAnsi="Calibri" w:cs="Calibri"/>
          <w:spacing w:val="-3"/>
        </w:rPr>
        <w:t xml:space="preserve">A </w:t>
      </w:r>
      <w:proofErr w:type="gramStart"/>
      <w:r w:rsidRPr="00733BA7">
        <w:rPr>
          <w:rFonts w:ascii="Calibri" w:hAnsi="Calibri" w:cs="Calibri"/>
          <w:spacing w:val="-3"/>
        </w:rPr>
        <w:t>cover-sheet</w:t>
      </w:r>
      <w:proofErr w:type="gramEnd"/>
      <w:r w:rsidRPr="00733BA7">
        <w:rPr>
          <w:rFonts w:ascii="Calibri" w:hAnsi="Calibri" w:cs="Calibri"/>
          <w:spacing w:val="-3"/>
        </w:rPr>
        <w:t xml:space="preserve"> providing further explanation, along with the application and instructions for a Seattle Business License is provided </w:t>
      </w:r>
      <w:r w:rsidR="003120DE" w:rsidRPr="00733BA7">
        <w:rPr>
          <w:rFonts w:ascii="Calibri" w:hAnsi="Calibri" w:cs="Calibri"/>
          <w:spacing w:val="-3"/>
        </w:rPr>
        <w:t>below.</w:t>
      </w:r>
      <w:r w:rsidRPr="00733BA7">
        <w:rPr>
          <w:rFonts w:ascii="Calibri" w:hAnsi="Calibri" w:cs="Calibri"/>
          <w:spacing w:val="-3"/>
        </w:rPr>
        <w:t xml:space="preserve">  </w:t>
      </w:r>
    </w:p>
    <w:p w14:paraId="403F7680" w14:textId="77777777" w:rsidR="00FD7C6E" w:rsidRPr="00733BA7" w:rsidRDefault="00966B56" w:rsidP="006E3034">
      <w:pPr>
        <w:numPr>
          <w:ilvl w:val="0"/>
          <w:numId w:val="5"/>
        </w:numPr>
        <w:tabs>
          <w:tab w:val="left" w:pos="-720"/>
          <w:tab w:val="num" w:pos="720"/>
        </w:tabs>
        <w:suppressAutoHyphens/>
        <w:ind w:left="720"/>
        <w:rPr>
          <w:rFonts w:ascii="Calibri" w:hAnsi="Calibri" w:cs="Calibri"/>
          <w:b/>
        </w:rPr>
      </w:pPr>
      <w:r w:rsidRPr="00733BA7">
        <w:rPr>
          <w:rFonts w:ascii="Calibri" w:hAnsi="Calibri" w:cs="Calibri"/>
          <w:spacing w:val="-3"/>
        </w:rPr>
        <w:t xml:space="preserve">Those </w:t>
      </w:r>
      <w:r w:rsidR="00FD7C6E" w:rsidRPr="00733BA7">
        <w:rPr>
          <w:rFonts w:ascii="Calibri" w:hAnsi="Calibri" w:cs="Calibri"/>
          <w:spacing w:val="-3"/>
        </w:rPr>
        <w:t>holding a City of Seattle Business license may be required to report and pay revenue taxes to the City.  Such costs should be carefully considered by the Vendor prior to submitting your offer.  When allowed by City ordinance, the City will have the right to retain amounts due at the conclusion of a contract by withholding from final invoice payments.</w:t>
      </w:r>
    </w:p>
    <w:p w14:paraId="5DB1D7CD" w14:textId="77777777" w:rsidR="00E05307" w:rsidRPr="00733BA7" w:rsidRDefault="00E05307" w:rsidP="006E3034">
      <w:pPr>
        <w:numPr>
          <w:ilvl w:val="0"/>
          <w:numId w:val="5"/>
        </w:numPr>
        <w:tabs>
          <w:tab w:val="left" w:pos="-720"/>
          <w:tab w:val="num" w:pos="720"/>
        </w:tabs>
        <w:suppressAutoHyphens/>
        <w:ind w:left="720"/>
        <w:rPr>
          <w:rFonts w:ascii="Calibri" w:hAnsi="Calibri" w:cs="Calibri"/>
          <w:b/>
        </w:rPr>
      </w:pPr>
      <w:r w:rsidRPr="00733BA7">
        <w:rPr>
          <w:rFonts w:ascii="Calibri" w:hAnsi="Calibri" w:cs="Calibri"/>
          <w:spacing w:val="-3"/>
        </w:rPr>
        <w:t xml:space="preserve">A hard copy version of the Seattle Business license application can be found at </w:t>
      </w:r>
      <w:hyperlink r:id="rId17" w:history="1">
        <w:r w:rsidRPr="00733BA7">
          <w:rPr>
            <w:rStyle w:val="Hyperlink"/>
            <w:rFonts w:ascii="Calibri" w:hAnsi="Calibri" w:cs="Calibri"/>
          </w:rPr>
          <w:t>http://www.seattle.gov/Documents/Departments/FAS/Licensing/Seattle-business-license-application.pdf</w:t>
        </w:r>
      </w:hyperlink>
    </w:p>
    <w:p w14:paraId="147AEBF7" w14:textId="77777777" w:rsidR="00CC414D" w:rsidRPr="00733BA7" w:rsidRDefault="00CC414D" w:rsidP="00680A75">
      <w:pPr>
        <w:pStyle w:val="Heading2"/>
      </w:pPr>
      <w:r w:rsidRPr="00733BA7">
        <w:t>State Business</w:t>
      </w:r>
      <w:r w:rsidR="003120DE" w:rsidRPr="00733BA7">
        <w:t xml:space="preserve"> Licensing and associated taxes</w:t>
      </w:r>
    </w:p>
    <w:p w14:paraId="4ABB2724" w14:textId="3BBC938D" w:rsidR="00041581" w:rsidRPr="00733BA7" w:rsidRDefault="00041581" w:rsidP="002346FD">
      <w:r w:rsidRPr="00733BA7">
        <w:t xml:space="preserve">Before the contract is signed, </w:t>
      </w:r>
      <w:r w:rsidR="0031006B">
        <w:t>provide the</w:t>
      </w:r>
      <w:r w:rsidR="00B411E5" w:rsidRPr="00733BA7">
        <w:t xml:space="preserve"> </w:t>
      </w:r>
      <w:r w:rsidRPr="00733BA7">
        <w:t>State of Washington business license (a State “Unified Business Identifier” known as a UBI</w:t>
      </w:r>
      <w:r w:rsidR="003120DE" w:rsidRPr="00733BA7">
        <w:t xml:space="preserve"> number</w:t>
      </w:r>
      <w:r w:rsidRPr="00733BA7">
        <w:t>#)</w:t>
      </w:r>
      <w:r w:rsidR="00B411E5" w:rsidRPr="00733BA7">
        <w:t xml:space="preserve">.  </w:t>
      </w:r>
      <w:r w:rsidRPr="00733BA7">
        <w:t xml:space="preserve">If the State of Washington has exempted your business from State licensing (for example, some foreign companies are exempt </w:t>
      </w:r>
      <w:proofErr w:type="gramStart"/>
      <w:r w:rsidRPr="00733BA7">
        <w:t>and in some cases,</w:t>
      </w:r>
      <w:proofErr w:type="gramEnd"/>
      <w:r w:rsidRPr="00733BA7">
        <w:t xml:space="preserve"> the State waives licensing because the company does not have a physical presence in the State), then submit proof of that exemption to the City.  All costs for any licenses, permits and associated tax payments due to the State as a result of licensing shall be borne by the Vendor and not charged separately to the City.  Instructions and applications are at </w:t>
      </w:r>
      <w:hyperlink r:id="rId18" w:history="1">
        <w:r w:rsidR="009A7A72" w:rsidRPr="00733BA7">
          <w:rPr>
            <w:rStyle w:val="Hyperlink"/>
            <w:rFonts w:ascii="Calibri" w:hAnsi="Calibri" w:cs="Calibri"/>
            <w:spacing w:val="-3"/>
          </w:rPr>
          <w:t>http://bls.dor.wa.gov/file.aspx</w:t>
        </w:r>
      </w:hyperlink>
    </w:p>
    <w:p w14:paraId="4BDFCA40" w14:textId="77777777" w:rsidR="002346FD" w:rsidRDefault="009A7A72" w:rsidP="00680A75">
      <w:pPr>
        <w:pStyle w:val="Heading2"/>
      </w:pPr>
      <w:r w:rsidRPr="00733BA7">
        <w:t xml:space="preserve">Permits:  </w:t>
      </w:r>
    </w:p>
    <w:p w14:paraId="16D298C8" w14:textId="4C7555B3" w:rsidR="009A7A72" w:rsidRPr="00733BA7" w:rsidRDefault="009A7A72" w:rsidP="002346FD">
      <w:r w:rsidRPr="00733BA7">
        <w:t xml:space="preserve">All permits required to perform work </w:t>
      </w:r>
      <w:r w:rsidR="00863572">
        <w:t>must</w:t>
      </w:r>
      <w:r w:rsidRPr="00733BA7">
        <w:t xml:space="preserve"> be supplied by the Vendor at no additional cost to the City.</w:t>
      </w:r>
    </w:p>
    <w:p w14:paraId="474048F6" w14:textId="04564E03" w:rsidR="00A56560" w:rsidRPr="00733BA7" w:rsidRDefault="002346FD" w:rsidP="002346FD">
      <w:pPr>
        <w:pStyle w:val="Heading1"/>
      </w:pPr>
      <w:bookmarkStart w:id="8" w:name="_Toc54089619"/>
      <w:bookmarkStart w:id="9" w:name="_Toc156304495"/>
      <w:r>
        <w:t xml:space="preserve">SPECIFICATIONS AND </w:t>
      </w:r>
      <w:r w:rsidR="00A56560">
        <w:t>SCOPE OF WORK</w:t>
      </w:r>
      <w:bookmarkEnd w:id="8"/>
      <w:bookmarkEnd w:id="9"/>
      <w:r w:rsidR="00A56560">
        <w:t xml:space="preserve"> </w:t>
      </w:r>
    </w:p>
    <w:p w14:paraId="5A1FFDF7" w14:textId="2858AF3B" w:rsidR="00B769F4" w:rsidRDefault="00B769F4" w:rsidP="00680A75">
      <w:pPr>
        <w:pStyle w:val="Heading2"/>
      </w:pPr>
      <w:r>
        <w:t>Scope of Work:</w:t>
      </w:r>
    </w:p>
    <w:p w14:paraId="15665A30" w14:textId="254C078B" w:rsidR="00BD140A" w:rsidRDefault="00BD140A" w:rsidP="00BD140A">
      <w:r>
        <w:t>The specific responsibilities of the consultant include, but are not limited to:</w:t>
      </w:r>
    </w:p>
    <w:p w14:paraId="2C28F1DF" w14:textId="7A996759" w:rsidR="00F24F72" w:rsidRDefault="00A26F64" w:rsidP="00F24F72">
      <w:pPr>
        <w:numPr>
          <w:ilvl w:val="0"/>
          <w:numId w:val="17"/>
        </w:numPr>
        <w:tabs>
          <w:tab w:val="clear" w:pos="1080"/>
          <w:tab w:val="left" w:pos="-720"/>
          <w:tab w:val="num" w:pos="720"/>
        </w:tabs>
        <w:suppressAutoHyphens/>
        <w:ind w:left="720"/>
        <w:rPr>
          <w:rFonts w:ascii="Calibri" w:hAnsi="Calibri" w:cs="Calibri"/>
          <w:spacing w:val="-3"/>
        </w:rPr>
      </w:pPr>
      <w:r>
        <w:rPr>
          <w:rFonts w:ascii="Calibri" w:hAnsi="Calibri" w:cs="Calibri"/>
          <w:spacing w:val="-3"/>
        </w:rPr>
        <w:t>Investment Polic</w:t>
      </w:r>
      <w:r w:rsidR="00C86021">
        <w:rPr>
          <w:rFonts w:ascii="Calibri" w:hAnsi="Calibri" w:cs="Calibri"/>
          <w:spacing w:val="-3"/>
        </w:rPr>
        <w:t>y Consultation</w:t>
      </w:r>
    </w:p>
    <w:p w14:paraId="0C96EDD7" w14:textId="5B6BDC03" w:rsidR="00A26F64" w:rsidRDefault="002A3479" w:rsidP="00A26F64">
      <w:pPr>
        <w:pStyle w:val="ListParagraph"/>
        <w:numPr>
          <w:ilvl w:val="0"/>
          <w:numId w:val="18"/>
        </w:numPr>
        <w:spacing w:before="0"/>
      </w:pPr>
      <w:r>
        <w:t xml:space="preserve">Provide </w:t>
      </w:r>
      <w:r w:rsidR="00A9479B">
        <w:t xml:space="preserve">advice </w:t>
      </w:r>
      <w:r>
        <w:t>and support for the development and maintenance of investment policies</w:t>
      </w:r>
      <w:r w:rsidR="00CD6F85">
        <w:t>, procedures,</w:t>
      </w:r>
      <w:r w:rsidR="000E2E74">
        <w:t xml:space="preserve"> </w:t>
      </w:r>
      <w:r w:rsidR="00CD6F85">
        <w:t>and guidelines</w:t>
      </w:r>
      <w:r>
        <w:t>.</w:t>
      </w:r>
    </w:p>
    <w:p w14:paraId="372F9B5E" w14:textId="77777777" w:rsidR="00C86021" w:rsidRDefault="00C86021" w:rsidP="00C86021">
      <w:pPr>
        <w:numPr>
          <w:ilvl w:val="0"/>
          <w:numId w:val="17"/>
        </w:numPr>
        <w:tabs>
          <w:tab w:val="clear" w:pos="1080"/>
          <w:tab w:val="left" w:pos="-720"/>
          <w:tab w:val="num" w:pos="720"/>
        </w:tabs>
        <w:suppressAutoHyphens/>
        <w:ind w:left="720"/>
        <w:rPr>
          <w:rFonts w:ascii="Calibri" w:hAnsi="Calibri" w:cs="Calibri"/>
          <w:spacing w:val="-3"/>
        </w:rPr>
      </w:pPr>
      <w:r>
        <w:rPr>
          <w:rFonts w:ascii="Calibri" w:hAnsi="Calibri" w:cs="Calibri"/>
          <w:spacing w:val="-3"/>
        </w:rPr>
        <w:t>Asset-Liability Modeling</w:t>
      </w:r>
    </w:p>
    <w:p w14:paraId="386838FE" w14:textId="1A14E4E9" w:rsidR="00C86021" w:rsidRDefault="00C86021" w:rsidP="00C86021">
      <w:pPr>
        <w:pStyle w:val="ListParagraph"/>
        <w:numPr>
          <w:ilvl w:val="0"/>
          <w:numId w:val="18"/>
        </w:numPr>
        <w:spacing w:before="0"/>
      </w:pPr>
      <w:r>
        <w:t xml:space="preserve">Conduct an asset-liability study every three to five years based on factors including, but not limited to: (1) historical and expected long-term capital market assumptions to assess the volatility, return </w:t>
      </w:r>
      <w:r>
        <w:lastRenderedPageBreak/>
        <w:t>and correlation behavior of asset classes; (2) a projection of actuarial assets and liabilities to determine the current and projected funding status; (3) a projection of future benefit payments and contributions to gauge the portfolio’s required liquidity; (4) an assessment of the liabilities to understand their relationship to the portfolio and the expected variability of funding status; and (5) an assessment of potential economic scenarios, including inflation and interest rate levels, and policy scenarios, including climate change, to evaluate the expected impact on fund performance.</w:t>
      </w:r>
      <w:r w:rsidR="00710586">
        <w:t xml:space="preserve"> Note that the last asset-liability study was completed in 2023, so the next study is expected between 2026 and 2028.</w:t>
      </w:r>
    </w:p>
    <w:p w14:paraId="115F4BEE" w14:textId="0DE11493" w:rsidR="00C86021" w:rsidRDefault="005D4213" w:rsidP="00C86021">
      <w:pPr>
        <w:pStyle w:val="ListParagraph"/>
        <w:numPr>
          <w:ilvl w:val="0"/>
          <w:numId w:val="18"/>
        </w:numPr>
        <w:spacing w:before="0"/>
      </w:pPr>
      <w:r>
        <w:t>Evaluate</w:t>
      </w:r>
      <w:r w:rsidR="00C86021">
        <w:t xml:space="preserve"> and recommend, in collaboration with staff, </w:t>
      </w:r>
      <w:r w:rsidR="009F44F1">
        <w:t xml:space="preserve">permissible asset classes and </w:t>
      </w:r>
      <w:r w:rsidR="00C86021">
        <w:t xml:space="preserve">alternative </w:t>
      </w:r>
      <w:r>
        <w:t>asset</w:t>
      </w:r>
      <w:r w:rsidR="000E2E74">
        <w:t xml:space="preserve"> class</w:t>
      </w:r>
      <w:r>
        <w:t xml:space="preserve"> </w:t>
      </w:r>
      <w:r w:rsidR="00C86021">
        <w:t>mixes to be considered by the Investment Committee when setting the strategic asset allocation.</w:t>
      </w:r>
      <w:r w:rsidR="000E2E74">
        <w:t xml:space="preserve">  </w:t>
      </w:r>
    </w:p>
    <w:p w14:paraId="0FF0B345" w14:textId="77777777" w:rsidR="00C86021" w:rsidRPr="00491025" w:rsidRDefault="00C86021" w:rsidP="00C86021">
      <w:pPr>
        <w:pStyle w:val="ListParagraph"/>
        <w:numPr>
          <w:ilvl w:val="0"/>
          <w:numId w:val="18"/>
        </w:numPr>
        <w:spacing w:before="0"/>
      </w:pPr>
      <w:r>
        <w:t>Incorporate concepts and metrics from the liability-aware investing (LAI) framework that staff helped develop at the recommendation of the Investment Advisory Committee.  LAI recognizes that plan assets and liabilities are fundamentally linked because current period returns are, in general, inversely related to changes in future expected returns.  SCERS recognizes that the consultant may have to partner with staff to incorporate LAI in their existing asset-liability models.</w:t>
      </w:r>
    </w:p>
    <w:p w14:paraId="098B3B94" w14:textId="2BD5B57B" w:rsidR="00C86021" w:rsidRDefault="00C86021" w:rsidP="002A3479">
      <w:pPr>
        <w:numPr>
          <w:ilvl w:val="0"/>
          <w:numId w:val="17"/>
        </w:numPr>
        <w:tabs>
          <w:tab w:val="clear" w:pos="1080"/>
          <w:tab w:val="left" w:pos="-720"/>
          <w:tab w:val="num" w:pos="720"/>
        </w:tabs>
        <w:suppressAutoHyphens/>
        <w:ind w:left="720"/>
        <w:rPr>
          <w:rFonts w:ascii="Calibri" w:hAnsi="Calibri" w:cs="Calibri"/>
          <w:spacing w:val="-3"/>
        </w:rPr>
      </w:pPr>
      <w:r>
        <w:rPr>
          <w:rFonts w:ascii="Calibri" w:hAnsi="Calibri" w:cs="Calibri"/>
          <w:spacing w:val="-3"/>
        </w:rPr>
        <w:t>Asset Class Structuring</w:t>
      </w:r>
    </w:p>
    <w:p w14:paraId="6D88E08A" w14:textId="55259826" w:rsidR="005D4213" w:rsidRDefault="005D4213" w:rsidP="005D4213">
      <w:pPr>
        <w:pStyle w:val="ListParagraph"/>
        <w:numPr>
          <w:ilvl w:val="0"/>
          <w:numId w:val="20"/>
        </w:numPr>
        <w:spacing w:before="0"/>
      </w:pPr>
      <w:r>
        <w:t xml:space="preserve">Evaluate and recommend, in collaboration with staff, suitable structures </w:t>
      </w:r>
      <w:r w:rsidR="000E2E74">
        <w:t>for each</w:t>
      </w:r>
      <w:r>
        <w:t xml:space="preserve"> asset class along dimensions </w:t>
      </w:r>
      <w:r w:rsidR="00A536F4">
        <w:t>including, but not limited to,</w:t>
      </w:r>
      <w:r>
        <w:t xml:space="preserve"> strategy (e.g. active, passive), style (e.g. value, growth), sub-asset class (e.g. buyout, venture capital), risk profile (e.g. core, non-core real estate), liquidity (e.g. open-end,  drawdown fund), </w:t>
      </w:r>
      <w:r w:rsidR="00A91250">
        <w:t xml:space="preserve">access vehicle (fund-of-funds, commingled fund, separately managed account), </w:t>
      </w:r>
      <w:r>
        <w:t>geography, and sector.</w:t>
      </w:r>
      <w:r w:rsidR="00A12B41">
        <w:t xml:space="preserve"> Produce quarterly reports that breakdown each asset class by these dimensions.</w:t>
      </w:r>
    </w:p>
    <w:p w14:paraId="1EF4E9EF" w14:textId="66074506" w:rsidR="00DA3687" w:rsidRDefault="00DA3687" w:rsidP="005D4213">
      <w:pPr>
        <w:pStyle w:val="ListParagraph"/>
        <w:numPr>
          <w:ilvl w:val="0"/>
          <w:numId w:val="20"/>
        </w:numPr>
        <w:spacing w:before="0"/>
      </w:pPr>
      <w:r>
        <w:t>Develop pacing plans to guide SCERS’s commitments to private market asset classes.</w:t>
      </w:r>
    </w:p>
    <w:p w14:paraId="1BCF4694" w14:textId="2690916F" w:rsidR="00C86021" w:rsidRDefault="00093394" w:rsidP="002A3479">
      <w:pPr>
        <w:numPr>
          <w:ilvl w:val="0"/>
          <w:numId w:val="17"/>
        </w:numPr>
        <w:tabs>
          <w:tab w:val="clear" w:pos="1080"/>
          <w:tab w:val="left" w:pos="-720"/>
          <w:tab w:val="num" w:pos="720"/>
        </w:tabs>
        <w:suppressAutoHyphens/>
        <w:ind w:left="720"/>
        <w:rPr>
          <w:rFonts w:ascii="Calibri" w:hAnsi="Calibri" w:cs="Calibri"/>
          <w:spacing w:val="-3"/>
        </w:rPr>
      </w:pPr>
      <w:r>
        <w:rPr>
          <w:rFonts w:ascii="Calibri" w:hAnsi="Calibri" w:cs="Calibri"/>
          <w:spacing w:val="-3"/>
        </w:rPr>
        <w:t xml:space="preserve">Investment </w:t>
      </w:r>
      <w:r w:rsidR="008E5B09">
        <w:rPr>
          <w:rFonts w:ascii="Calibri" w:hAnsi="Calibri" w:cs="Calibri"/>
          <w:spacing w:val="-3"/>
        </w:rPr>
        <w:t>Manager Research</w:t>
      </w:r>
    </w:p>
    <w:p w14:paraId="1A3C9E24" w14:textId="262BBDC1" w:rsidR="0071764B" w:rsidRDefault="0071764B" w:rsidP="00C86021">
      <w:pPr>
        <w:pStyle w:val="ListParagraph"/>
        <w:numPr>
          <w:ilvl w:val="0"/>
          <w:numId w:val="19"/>
        </w:numPr>
        <w:spacing w:before="0"/>
      </w:pPr>
      <w:r>
        <w:t xml:space="preserve">Evaluate and recommend, in collaboration with staff, investment managers </w:t>
      </w:r>
      <w:r w:rsidR="00A536F4">
        <w:t xml:space="preserve">based on a robust due diligence process and sourced </w:t>
      </w:r>
      <w:r>
        <w:t xml:space="preserve">from a broad and qualified universe.  The consultant may be asked to perform </w:t>
      </w:r>
      <w:r w:rsidR="00A91250">
        <w:t xml:space="preserve">independent </w:t>
      </w:r>
      <w:r>
        <w:t>due diligence on managers that staff has sourced and participate in meetings and site visits alongside staff.</w:t>
      </w:r>
      <w:r w:rsidR="009F44F1">
        <w:t xml:space="preserve">  While subject to change, SCERS maintains direct manager relationships in all asset classes except for Private Equity where it </w:t>
      </w:r>
      <w:r w:rsidR="00A536F4">
        <w:t xml:space="preserve">has delegated this responsibility to </w:t>
      </w:r>
      <w:r w:rsidR="009F44F1">
        <w:t>upon two fund-of-funds partners.  SCERS does not currently utilize any specialty, asset class-specific consultants, which is also subject to change.</w:t>
      </w:r>
    </w:p>
    <w:p w14:paraId="1A93D840" w14:textId="4D32D20E" w:rsidR="00A91250" w:rsidRDefault="00A91250" w:rsidP="00A91250">
      <w:pPr>
        <w:pStyle w:val="ListParagraph"/>
        <w:numPr>
          <w:ilvl w:val="0"/>
          <w:numId w:val="19"/>
        </w:numPr>
        <w:spacing w:before="0"/>
      </w:pPr>
      <w:r>
        <w:t>Monitor each of SCERS’s existing investment managers for changes in ownership, team, strategy, portfolio, and performance, and communicate material changes to staff.  As required, recommend that SCERS terminate an investment manager.</w:t>
      </w:r>
    </w:p>
    <w:p w14:paraId="72335A12" w14:textId="17F25383" w:rsidR="009F44F1" w:rsidRDefault="009F44F1" w:rsidP="009F44F1">
      <w:pPr>
        <w:pStyle w:val="ListParagraph"/>
        <w:numPr>
          <w:ilvl w:val="0"/>
          <w:numId w:val="19"/>
        </w:numPr>
        <w:spacing w:before="0"/>
      </w:pPr>
      <w:r>
        <w:t xml:space="preserve">Provide staff access to the consultant’s manager research team, </w:t>
      </w:r>
      <w:r w:rsidR="00AC78ED">
        <w:t>analysis,</w:t>
      </w:r>
      <w:r>
        <w:t xml:space="preserve"> and meeting notes to </w:t>
      </w:r>
      <w:r w:rsidR="00313F73">
        <w:t>assist in its due diligence efforts.</w:t>
      </w:r>
      <w:r>
        <w:t xml:space="preserve"> </w:t>
      </w:r>
    </w:p>
    <w:p w14:paraId="369892D7" w14:textId="0E190DCE" w:rsidR="009F44F1" w:rsidRDefault="009F44F1" w:rsidP="009F44F1">
      <w:pPr>
        <w:pStyle w:val="ListParagraph"/>
        <w:numPr>
          <w:ilvl w:val="0"/>
          <w:numId w:val="19"/>
        </w:numPr>
        <w:spacing w:before="0"/>
      </w:pPr>
      <w:r>
        <w:t>Review the appropriateness of an investment manager’s fees and negotiate preferential fee terms for SCERS where possible.</w:t>
      </w:r>
    </w:p>
    <w:p w14:paraId="03859ECB" w14:textId="2A55F92B" w:rsidR="0071764B" w:rsidRDefault="0071764B" w:rsidP="00C86021">
      <w:pPr>
        <w:pStyle w:val="ListParagraph"/>
        <w:numPr>
          <w:ilvl w:val="0"/>
          <w:numId w:val="19"/>
        </w:numPr>
        <w:spacing w:before="0"/>
      </w:pPr>
      <w:r>
        <w:t xml:space="preserve">Evaluate </w:t>
      </w:r>
      <w:r w:rsidR="00A91250">
        <w:t xml:space="preserve">investment </w:t>
      </w:r>
      <w:r>
        <w:t>managers for their awareness and management of financially-material ESG factors in their organization, strategy, and portfolio as part of a holistic assessment of the manager.</w:t>
      </w:r>
    </w:p>
    <w:p w14:paraId="5DBEAEDA" w14:textId="5D9E4BFC" w:rsidR="00A91250" w:rsidRDefault="00A91250" w:rsidP="00C86021">
      <w:pPr>
        <w:pStyle w:val="ListParagraph"/>
        <w:numPr>
          <w:ilvl w:val="0"/>
          <w:numId w:val="19"/>
        </w:numPr>
        <w:spacing w:before="0"/>
      </w:pPr>
      <w:r>
        <w:t>Support SCERS’s Diversity, Equity, and Inclusion (DEI) positive action strategy that requires investment managers to detail their workforce composition and describe their policies and practices to further DEI.</w:t>
      </w:r>
    </w:p>
    <w:p w14:paraId="1F265E5C" w14:textId="23B13371" w:rsidR="00C86021" w:rsidRDefault="009F44F1" w:rsidP="002A3479">
      <w:pPr>
        <w:numPr>
          <w:ilvl w:val="0"/>
          <w:numId w:val="17"/>
        </w:numPr>
        <w:tabs>
          <w:tab w:val="clear" w:pos="1080"/>
          <w:tab w:val="left" w:pos="-720"/>
          <w:tab w:val="num" w:pos="720"/>
        </w:tabs>
        <w:suppressAutoHyphens/>
        <w:ind w:left="720"/>
        <w:rPr>
          <w:rFonts w:ascii="Calibri" w:hAnsi="Calibri" w:cs="Calibri"/>
          <w:spacing w:val="-3"/>
        </w:rPr>
      </w:pPr>
      <w:r>
        <w:rPr>
          <w:rFonts w:ascii="Calibri" w:hAnsi="Calibri" w:cs="Calibri"/>
          <w:spacing w:val="-3"/>
        </w:rPr>
        <w:t>Performance Reporting</w:t>
      </w:r>
    </w:p>
    <w:p w14:paraId="6C26D3DA" w14:textId="68D9887D" w:rsidR="00DA3687" w:rsidRDefault="00F016C4" w:rsidP="00DA3687">
      <w:pPr>
        <w:pStyle w:val="ListParagraph"/>
        <w:numPr>
          <w:ilvl w:val="0"/>
          <w:numId w:val="21"/>
        </w:numPr>
        <w:spacing w:before="0"/>
      </w:pPr>
      <w:r>
        <w:t xml:space="preserve">Calculate and monitor monthly, quarterly, and annual performance using data provided by SCERS’s </w:t>
      </w:r>
      <w:r w:rsidR="00DF3823">
        <w:t xml:space="preserve">custodial bank </w:t>
      </w:r>
      <w:r>
        <w:t xml:space="preserve">and investment managers. Reconcile material differences to verify the results. </w:t>
      </w:r>
      <w:r>
        <w:lastRenderedPageBreak/>
        <w:t>Performance shall be calculated for the portfolio, asset classes and investment managers.  Asset class performance shall incorporate the return contribution of the overlay program.</w:t>
      </w:r>
    </w:p>
    <w:p w14:paraId="5F91B00B" w14:textId="7864F1E2" w:rsidR="00F016C4" w:rsidRDefault="00F016C4" w:rsidP="00DA3687">
      <w:pPr>
        <w:pStyle w:val="ListParagraph"/>
        <w:numPr>
          <w:ilvl w:val="0"/>
          <w:numId w:val="21"/>
        </w:numPr>
        <w:spacing w:before="0"/>
      </w:pPr>
      <w:r>
        <w:t>Produce quarterly performance reports that are available no later than 45 days following each quarter-end.  Performance reports should include comparisons to appropriate benchmarks and peer groups as well as attribution by allocation and selection effect.</w:t>
      </w:r>
    </w:p>
    <w:p w14:paraId="4113D66C" w14:textId="7EFF4163" w:rsidR="00D05578" w:rsidRDefault="00D05578" w:rsidP="00DA3687">
      <w:pPr>
        <w:pStyle w:val="ListParagraph"/>
        <w:numPr>
          <w:ilvl w:val="0"/>
          <w:numId w:val="21"/>
        </w:numPr>
        <w:spacing w:before="0"/>
      </w:pPr>
      <w:r>
        <w:t xml:space="preserve">Produce a quarterly funded status monitor </w:t>
      </w:r>
      <w:bookmarkStart w:id="10" w:name="_Hlk156304815"/>
      <w:r>
        <w:t xml:space="preserve">that displays the estimated actuarial funded status and market funded status.  </w:t>
      </w:r>
      <w:bookmarkStart w:id="11" w:name="_Hlk156304785"/>
      <w:r>
        <w:t xml:space="preserve">The market funded status </w:t>
      </w:r>
      <w:r w:rsidR="00A12B41">
        <w:t>incorporate</w:t>
      </w:r>
      <w:r w:rsidR="00DF43F4">
        <w:t xml:space="preserve">s an estimate of the market value of liabilities by rolling forward the latest actuarial valuation and then performing a revaluation based on </w:t>
      </w:r>
      <w:r>
        <w:t>the consultant’s capital market assumptions as of each quarter-end.</w:t>
      </w:r>
    </w:p>
    <w:bookmarkEnd w:id="10"/>
    <w:bookmarkEnd w:id="11"/>
    <w:p w14:paraId="4208AAE2" w14:textId="3BDDA51B" w:rsidR="00DA3687" w:rsidRDefault="00DA3687" w:rsidP="00DA3687">
      <w:pPr>
        <w:pStyle w:val="ListParagraph"/>
        <w:numPr>
          <w:ilvl w:val="0"/>
          <w:numId w:val="21"/>
        </w:numPr>
        <w:spacing w:before="0"/>
      </w:pPr>
      <w:r>
        <w:t>Recommend appropriate benchmarks for the portfolio, asset classes and investment managers.</w:t>
      </w:r>
    </w:p>
    <w:p w14:paraId="6E3C85F5" w14:textId="0A41FFE9" w:rsidR="00C86021" w:rsidRDefault="009F44F1" w:rsidP="002A3479">
      <w:pPr>
        <w:numPr>
          <w:ilvl w:val="0"/>
          <w:numId w:val="17"/>
        </w:numPr>
        <w:tabs>
          <w:tab w:val="clear" w:pos="1080"/>
          <w:tab w:val="left" w:pos="-720"/>
          <w:tab w:val="num" w:pos="720"/>
        </w:tabs>
        <w:suppressAutoHyphens/>
        <w:ind w:left="720"/>
        <w:rPr>
          <w:rFonts w:ascii="Calibri" w:hAnsi="Calibri" w:cs="Calibri"/>
          <w:spacing w:val="-3"/>
        </w:rPr>
      </w:pPr>
      <w:r>
        <w:rPr>
          <w:rFonts w:ascii="Calibri" w:hAnsi="Calibri" w:cs="Calibri"/>
          <w:spacing w:val="-3"/>
        </w:rPr>
        <w:t>Education and Training</w:t>
      </w:r>
    </w:p>
    <w:p w14:paraId="760382D0" w14:textId="1E893C2B" w:rsidR="00CD6F85" w:rsidRPr="00CD6F85" w:rsidRDefault="00CD6F85" w:rsidP="00CC5033">
      <w:pPr>
        <w:pStyle w:val="ListParagraph"/>
        <w:numPr>
          <w:ilvl w:val="0"/>
          <w:numId w:val="22"/>
        </w:numPr>
        <w:spacing w:before="0"/>
      </w:pPr>
      <w:r>
        <w:t>Provide periodic educational and training sessions for the Investment Committee and staff on topics selected by SCERS.</w:t>
      </w:r>
    </w:p>
    <w:p w14:paraId="4BD41D1E" w14:textId="77777777" w:rsidR="008E5B09" w:rsidRDefault="008E5B09" w:rsidP="008E5B09">
      <w:pPr>
        <w:numPr>
          <w:ilvl w:val="0"/>
          <w:numId w:val="17"/>
        </w:numPr>
        <w:tabs>
          <w:tab w:val="clear" w:pos="1080"/>
          <w:tab w:val="left" w:pos="-720"/>
          <w:tab w:val="num" w:pos="720"/>
        </w:tabs>
        <w:suppressAutoHyphens/>
        <w:ind w:left="720"/>
        <w:rPr>
          <w:rFonts w:ascii="Calibri" w:hAnsi="Calibri" w:cs="Calibri"/>
          <w:spacing w:val="-3"/>
        </w:rPr>
      </w:pPr>
      <w:r>
        <w:rPr>
          <w:rFonts w:ascii="Calibri" w:hAnsi="Calibri" w:cs="Calibri"/>
          <w:spacing w:val="-3"/>
        </w:rPr>
        <w:t>Meeting Attendance</w:t>
      </w:r>
    </w:p>
    <w:p w14:paraId="236DF260" w14:textId="3C4B17BA" w:rsidR="008E5B09" w:rsidRDefault="008E5B09" w:rsidP="008E5B09">
      <w:pPr>
        <w:pStyle w:val="ListParagraph"/>
        <w:numPr>
          <w:ilvl w:val="0"/>
          <w:numId w:val="19"/>
        </w:numPr>
        <w:spacing w:before="0"/>
      </w:pPr>
      <w:r>
        <w:t xml:space="preserve">Required attendance at monthly meetings of the Investment Committee to present on topics within the consultant’s scope of work.  </w:t>
      </w:r>
      <w:r w:rsidR="004C393D">
        <w:t>Th</w:t>
      </w:r>
      <w:r w:rsidR="004309AC">
        <w:t xml:space="preserve">e consultant may </w:t>
      </w:r>
      <w:r w:rsidR="003F348E">
        <w:t xml:space="preserve">currently </w:t>
      </w:r>
      <w:r w:rsidR="004309AC">
        <w:t xml:space="preserve">attend </w:t>
      </w:r>
      <w:r w:rsidR="000D2894">
        <w:t xml:space="preserve">Investment Committee meetings </w:t>
      </w:r>
      <w:r w:rsidR="004309AC">
        <w:t>virtually</w:t>
      </w:r>
      <w:r w:rsidR="004C393D">
        <w:t>, which is subject to change to in-person</w:t>
      </w:r>
      <w:r w:rsidR="003F348E">
        <w:t xml:space="preserve"> attendance at a later date</w:t>
      </w:r>
      <w:r w:rsidR="004309AC">
        <w:t>.</w:t>
      </w:r>
      <w:r>
        <w:t xml:space="preserve"> </w:t>
      </w:r>
    </w:p>
    <w:p w14:paraId="4BF8049F" w14:textId="4EAF8387" w:rsidR="008E5B09" w:rsidRDefault="008E5B09" w:rsidP="008E5B09">
      <w:pPr>
        <w:pStyle w:val="ListParagraph"/>
        <w:numPr>
          <w:ilvl w:val="0"/>
          <w:numId w:val="19"/>
        </w:numPr>
        <w:spacing w:before="0"/>
      </w:pPr>
      <w:r>
        <w:t xml:space="preserve">Required attendance at </w:t>
      </w:r>
      <w:r w:rsidR="00AE31B9">
        <w:t xml:space="preserve">a minimum of </w:t>
      </w:r>
      <w:r>
        <w:t>one Board meeting per year to provide an overview of ESG matters and industry responses to guide future ESG policy and activities.</w:t>
      </w:r>
      <w:r w:rsidRPr="003611C7">
        <w:t xml:space="preserve"> </w:t>
      </w:r>
      <w:r>
        <w:t xml:space="preserve"> </w:t>
      </w:r>
      <w:r w:rsidR="003F348E">
        <w:t xml:space="preserve">The consultant may currently attend </w:t>
      </w:r>
      <w:r w:rsidR="00ED0B42">
        <w:t xml:space="preserve">Board </w:t>
      </w:r>
      <w:r w:rsidR="003F348E">
        <w:t>meetings virtually, which is subject to change to in-person attendance at a later date.</w:t>
      </w:r>
    </w:p>
    <w:p w14:paraId="04D62700" w14:textId="77777777" w:rsidR="008E5B09" w:rsidRDefault="008E5B09" w:rsidP="008E5B09">
      <w:pPr>
        <w:pStyle w:val="ListParagraph"/>
        <w:numPr>
          <w:ilvl w:val="0"/>
          <w:numId w:val="19"/>
        </w:numPr>
        <w:spacing w:before="0"/>
      </w:pPr>
      <w:r>
        <w:t>Required in-person attendance at semi-annual staff planning meetings.</w:t>
      </w:r>
    </w:p>
    <w:p w14:paraId="26A2D94F" w14:textId="77777777" w:rsidR="008E5B09" w:rsidRDefault="008E5B09" w:rsidP="008E5B09">
      <w:pPr>
        <w:pStyle w:val="ListParagraph"/>
        <w:numPr>
          <w:ilvl w:val="0"/>
          <w:numId w:val="19"/>
        </w:numPr>
        <w:spacing w:before="0"/>
      </w:pPr>
      <w:r>
        <w:t>Preferred virtual attendance at weekly staff meetings.</w:t>
      </w:r>
    </w:p>
    <w:p w14:paraId="02201FFD" w14:textId="756840DB" w:rsidR="00C86021" w:rsidRDefault="00DE411D" w:rsidP="002A3479">
      <w:pPr>
        <w:numPr>
          <w:ilvl w:val="0"/>
          <w:numId w:val="17"/>
        </w:numPr>
        <w:tabs>
          <w:tab w:val="clear" w:pos="1080"/>
          <w:tab w:val="left" w:pos="-720"/>
          <w:tab w:val="num" w:pos="720"/>
        </w:tabs>
        <w:suppressAutoHyphens/>
        <w:ind w:left="720"/>
        <w:rPr>
          <w:rFonts w:ascii="Calibri" w:hAnsi="Calibri" w:cs="Calibri"/>
          <w:spacing w:val="-3"/>
        </w:rPr>
      </w:pPr>
      <w:r>
        <w:rPr>
          <w:rFonts w:ascii="Calibri" w:hAnsi="Calibri" w:cs="Calibri"/>
          <w:spacing w:val="-3"/>
        </w:rPr>
        <w:t xml:space="preserve">Investment Operations </w:t>
      </w:r>
      <w:r w:rsidR="00DF3823">
        <w:rPr>
          <w:rFonts w:ascii="Calibri" w:hAnsi="Calibri" w:cs="Calibri"/>
          <w:spacing w:val="-3"/>
        </w:rPr>
        <w:t>Consultation</w:t>
      </w:r>
    </w:p>
    <w:p w14:paraId="005C7D49" w14:textId="44CACAD0" w:rsidR="00DE411D" w:rsidRDefault="00DF3823" w:rsidP="00ED0B42">
      <w:pPr>
        <w:pStyle w:val="ListParagraph"/>
        <w:numPr>
          <w:ilvl w:val="0"/>
          <w:numId w:val="23"/>
        </w:numPr>
        <w:spacing w:before="0"/>
      </w:pPr>
      <w:r>
        <w:t>Support periodic projects led by staff related to topics such as the custodial bank relationship, securities lending, cash management and proxy voting.</w:t>
      </w:r>
    </w:p>
    <w:p w14:paraId="064BD746" w14:textId="31AF432F" w:rsidR="00BD140A" w:rsidRPr="008D18EA" w:rsidRDefault="00BD140A" w:rsidP="00ED0B42">
      <w:pPr>
        <w:spacing w:before="0"/>
      </w:pPr>
    </w:p>
    <w:p w14:paraId="295B00C2" w14:textId="77777777" w:rsidR="002346FD" w:rsidRDefault="00FF5234" w:rsidP="00680A75">
      <w:pPr>
        <w:pStyle w:val="Heading2"/>
      </w:pPr>
      <w:r>
        <w:t xml:space="preserve">Contract Term:  </w:t>
      </w:r>
    </w:p>
    <w:p w14:paraId="1CD91EE4" w14:textId="7A9299E8" w:rsidR="00FF5234" w:rsidRDefault="00FF5234" w:rsidP="002346FD">
      <w:r w:rsidRPr="00733BA7">
        <w:t>This contract shall be for five</w:t>
      </w:r>
      <w:r w:rsidR="002F75A0" w:rsidRPr="00733BA7">
        <w:t xml:space="preserve"> (5)</w:t>
      </w:r>
      <w:r w:rsidRPr="00733BA7">
        <w:t xml:space="preserve"> years, with </w:t>
      </w:r>
      <w:r w:rsidR="000F0799">
        <w:t>a</w:t>
      </w:r>
      <w:r w:rsidRPr="00733BA7">
        <w:t xml:space="preserve"> </w:t>
      </w:r>
      <w:r w:rsidR="00207AA8">
        <w:t>one</w:t>
      </w:r>
      <w:r w:rsidRPr="00733BA7">
        <w:t>-year extension allowed at the option of the City.  The Vendor may provide a notice to not extend</w:t>
      </w:r>
      <w:r w:rsidR="003A5629">
        <w:t xml:space="preserve"> to the City</w:t>
      </w:r>
      <w:r w:rsidRPr="00733BA7">
        <w:t xml:space="preserve"> at least </w:t>
      </w:r>
      <w:r w:rsidR="003A5629">
        <w:t>45</w:t>
      </w:r>
      <w:r w:rsidRPr="00733BA7">
        <w:t xml:space="preserve"> days prior to the renewal date</w:t>
      </w:r>
      <w:r w:rsidR="00B66992" w:rsidRPr="00733BA7">
        <w:t>.</w:t>
      </w:r>
      <w:r w:rsidRPr="00733BA7">
        <w:t xml:space="preserve"> </w:t>
      </w:r>
    </w:p>
    <w:p w14:paraId="5212A42E" w14:textId="77777777" w:rsidR="00907852" w:rsidRDefault="00907852" w:rsidP="00D56BCA">
      <w:pPr>
        <w:pStyle w:val="Heading2"/>
      </w:pPr>
      <w:r>
        <w:t xml:space="preserve">Trial Period and Right to Award to Next Low Vendor: </w:t>
      </w:r>
    </w:p>
    <w:p w14:paraId="303158D8" w14:textId="77777777" w:rsidR="00907852" w:rsidRPr="00733BA7" w:rsidRDefault="00907852" w:rsidP="00907852">
      <w:r w:rsidRPr="00733BA7">
        <w:t xml:space="preserve">A ninety (90) day trial period shall apply to contract(s) awarded as a result of this solicitation.  During the trial period, the vendor(s) must perform in accordance with all terms and conditions of the contract.  Failure to perform during this trial period may cause the immediate cancellation of the contract.  If dispute or discrepancy as to the acceptability of product or service occurs, the City’s decision shall prevail.  The City agrees to pay only for authorized orders received up to the date of termination.  If the contract is terminated within the trial period, the City reserves the option to award the contract to the next low responsive Vendor by mutual agreement with such Vendor.  Any new award will be for the remainder of the contract and will also be subject to this trial period.  </w:t>
      </w:r>
    </w:p>
    <w:p w14:paraId="6EC5BA47" w14:textId="77777777" w:rsidR="00907852" w:rsidRPr="00733BA7" w:rsidRDefault="00907852" w:rsidP="00D56BCA">
      <w:pPr>
        <w:pStyle w:val="Heading2"/>
      </w:pPr>
      <w:r>
        <w:lastRenderedPageBreak/>
        <w:t>Background Checks and Immigrant Status:</w:t>
      </w:r>
    </w:p>
    <w:p w14:paraId="3288243D" w14:textId="34B90167" w:rsidR="00907852" w:rsidRPr="00733BA7" w:rsidRDefault="00907852" w:rsidP="00907852">
      <w:r w:rsidRPr="00733BA7">
        <w:rPr>
          <w:lang w:bidi="en-US"/>
        </w:rPr>
        <w:t>Background checks</w:t>
      </w:r>
      <w:r w:rsidRPr="00733BA7">
        <w:rPr>
          <w:color w:val="5A5A5A"/>
          <w:lang w:bidi="en-US"/>
        </w:rPr>
        <w:t xml:space="preserve"> </w:t>
      </w:r>
      <w:r w:rsidRPr="00023B61">
        <w:rPr>
          <w:color w:val="000000" w:themeColor="text1"/>
          <w:lang w:bidi="en-US"/>
        </w:rPr>
        <w:t>will not</w:t>
      </w:r>
      <w:r w:rsidRPr="00733BA7">
        <w:rPr>
          <w:color w:val="FF0000"/>
          <w:lang w:bidi="en-US"/>
        </w:rPr>
        <w:t xml:space="preserve"> </w:t>
      </w:r>
      <w:r w:rsidRPr="00733BA7">
        <w:rPr>
          <w:lang w:bidi="en-US"/>
        </w:rPr>
        <w:t>be required for workers that will be performing the work under this contract</w:t>
      </w:r>
      <w:r w:rsidRPr="00733BA7">
        <w:rPr>
          <w:color w:val="5A5A5A"/>
          <w:lang w:bidi="en-US"/>
        </w:rPr>
        <w:t xml:space="preserve">.  </w:t>
      </w:r>
      <w:r w:rsidRPr="00733BA7">
        <w:t xml:space="preserve">The City has strict policies regarding the use of Background checks, criminal checks, immigrant status, and/or religious affiliation for contract workers.  The policies are incorporated into the contract and available for viewing on-line at </w:t>
      </w:r>
      <w:hyperlink r:id="rId19" w:history="1">
        <w:r w:rsidRPr="00733BA7">
          <w:rPr>
            <w:rStyle w:val="Hyperlink"/>
            <w:rFonts w:ascii="Calibri" w:hAnsi="Calibri" w:cs="Calibri"/>
          </w:rPr>
          <w:t>http://www.seattle.gov/city-purchasing-and-contracting/social-equity/background-checks</w:t>
        </w:r>
      </w:hyperlink>
      <w:r w:rsidRPr="00733BA7">
        <w:t xml:space="preserve">   </w:t>
      </w:r>
    </w:p>
    <w:p w14:paraId="46545AD9" w14:textId="77777777" w:rsidR="0091282F" w:rsidRPr="00733BA7" w:rsidRDefault="0091282F" w:rsidP="00D56BCA">
      <w:pPr>
        <w:pStyle w:val="Heading2"/>
      </w:pPr>
      <w:bookmarkStart w:id="12" w:name="_1284989245"/>
      <w:bookmarkStart w:id="13" w:name="_MON_1259130649"/>
      <w:bookmarkEnd w:id="12"/>
      <w:bookmarkEnd w:id="13"/>
      <w:r>
        <w:t>Independent Contractor:</w:t>
      </w:r>
    </w:p>
    <w:p w14:paraId="2D2E10F9" w14:textId="77777777" w:rsidR="0091282F" w:rsidRPr="00733BA7" w:rsidRDefault="0091282F" w:rsidP="0091282F">
      <w:r w:rsidRPr="00733BA7">
        <w:t xml:space="preserve">The Vendor shall work as an independent contractor.  Although the City provides responsible contract and project management, such as managing deliverables, schedules, tasks and contract compliance, this is distinguished from a traditional employer-employee function.  This contract prohibits vendor workers from supervising City </w:t>
      </w:r>
      <w:proofErr w:type="gramStart"/>
      <w:r w:rsidRPr="00733BA7">
        <w:t>employees, and</w:t>
      </w:r>
      <w:proofErr w:type="gramEnd"/>
      <w:r w:rsidRPr="00733BA7">
        <w:t xml:space="preserve"> prohibits vendor workers from supervision by a City employee.  Prohibited supervision tasks include conducting a City of Seattle Employee Performance Evaluation, preparing and/or approving a City of Seattle timesheet, administering employee discipline, and similar supervisory actions.</w:t>
      </w:r>
    </w:p>
    <w:p w14:paraId="5B4DE7A3" w14:textId="77777777" w:rsidR="0091282F" w:rsidRPr="00733BA7" w:rsidRDefault="0091282F" w:rsidP="0091282F">
      <w:r w:rsidRPr="00733BA7">
        <w:t xml:space="preserve">Contract workers shall not be given City office space unless expressly provided for below, and in no case shall such space be provided for over 36 months without specific authorization from the City Project Manager.  </w:t>
      </w:r>
    </w:p>
    <w:p w14:paraId="56BC477B" w14:textId="77777777" w:rsidR="0091282F" w:rsidRPr="00733BA7" w:rsidRDefault="0091282F" w:rsidP="0091282F">
      <w:r w:rsidRPr="00733BA7">
        <w:t>The City will not provide space in City offices for performance of this work.  Vendors must perform work from their own office space or in the field, as appropriate to the work.</w:t>
      </w:r>
    </w:p>
    <w:p w14:paraId="58FCA122" w14:textId="217784CA" w:rsidR="003F6255" w:rsidRPr="00733BA7" w:rsidRDefault="003F6255" w:rsidP="00680A75">
      <w:pPr>
        <w:pStyle w:val="Heading2"/>
      </w:pPr>
      <w:r>
        <w:t xml:space="preserve">Fair </w:t>
      </w:r>
      <w:r w:rsidR="000C7683">
        <w:t>Labor Standards:</w:t>
      </w:r>
    </w:p>
    <w:p w14:paraId="6EBE81C5" w14:textId="77777777" w:rsidR="00A70A1A" w:rsidRPr="00733BA7" w:rsidRDefault="00A70A1A" w:rsidP="00680A75">
      <w:r w:rsidRPr="00733BA7">
        <w:t>The City has mandatory requirements to ensure Fair Labor standards in the products that the City buys:</w:t>
      </w:r>
    </w:p>
    <w:p w14:paraId="6600EBD7" w14:textId="77777777" w:rsidR="005C23DC" w:rsidRPr="00733BA7" w:rsidRDefault="00AD7440" w:rsidP="00680A75">
      <w:pPr>
        <w:pStyle w:val="Heading1"/>
      </w:pPr>
      <w:bookmarkStart w:id="14" w:name="_Toc521141110"/>
      <w:bookmarkStart w:id="15" w:name="_Toc524484953"/>
      <w:bookmarkStart w:id="16" w:name="_Toc524754140"/>
      <w:bookmarkStart w:id="17" w:name="_Toc526492385"/>
      <w:bookmarkStart w:id="18" w:name="_Toc528557440"/>
      <w:bookmarkStart w:id="19" w:name="_Toc529153500"/>
      <w:bookmarkStart w:id="20" w:name="_Toc30899400"/>
      <w:bookmarkStart w:id="21" w:name="_Toc54089620"/>
      <w:bookmarkStart w:id="22" w:name="_Toc156304496"/>
      <w:r>
        <w:t>INSTRUCTIONS AND</w:t>
      </w:r>
      <w:bookmarkEnd w:id="14"/>
      <w:bookmarkEnd w:id="15"/>
      <w:bookmarkEnd w:id="16"/>
      <w:bookmarkEnd w:id="17"/>
      <w:bookmarkEnd w:id="18"/>
      <w:bookmarkEnd w:id="19"/>
      <w:bookmarkEnd w:id="20"/>
      <w:r>
        <w:t xml:space="preserve"> INFORMATION</w:t>
      </w:r>
      <w:bookmarkEnd w:id="21"/>
      <w:bookmarkEnd w:id="22"/>
    </w:p>
    <w:p w14:paraId="4C6484BA" w14:textId="77777777" w:rsidR="005C23DC" w:rsidRPr="00733BA7" w:rsidRDefault="005C23DC" w:rsidP="00482742">
      <w:pPr>
        <w:pStyle w:val="BodyText2"/>
        <w:spacing w:line="240" w:lineRule="auto"/>
        <w:rPr>
          <w:rFonts w:ascii="Calibri" w:hAnsi="Calibri" w:cs="Calibri"/>
        </w:rPr>
      </w:pPr>
      <w:r w:rsidRPr="00733BA7">
        <w:rPr>
          <w:rFonts w:ascii="Calibri" w:hAnsi="Calibri" w:cs="Calibri"/>
        </w:rPr>
        <w:t xml:space="preserve">This chapter details City procedures for directing the RFP process.  The City reserves the right in its sole discretion to reject the proposal of any </w:t>
      </w:r>
      <w:r w:rsidR="00E50306" w:rsidRPr="00733BA7">
        <w:rPr>
          <w:rFonts w:ascii="Calibri" w:hAnsi="Calibri" w:cs="Calibri"/>
        </w:rPr>
        <w:t>Proposer</w:t>
      </w:r>
      <w:r w:rsidRPr="00733BA7">
        <w:rPr>
          <w:rFonts w:ascii="Calibri" w:hAnsi="Calibri" w:cs="Calibri"/>
        </w:rPr>
        <w:t xml:space="preserve"> that fails to comply with any procedure in this chapter.</w:t>
      </w:r>
    </w:p>
    <w:p w14:paraId="76FAB026" w14:textId="77777777" w:rsidR="00680A75" w:rsidRDefault="00F0525F" w:rsidP="00680A75">
      <w:pPr>
        <w:pStyle w:val="Heading2"/>
      </w:pPr>
      <w:bookmarkStart w:id="23" w:name="_Toc521141112"/>
      <w:bookmarkStart w:id="24" w:name="_Ref524406138"/>
      <w:bookmarkStart w:id="25" w:name="_Toc524484955"/>
      <w:bookmarkStart w:id="26" w:name="_Toc524754142"/>
      <w:bookmarkStart w:id="27" w:name="_Toc526492387"/>
      <w:bookmarkStart w:id="28" w:name="_Toc528557442"/>
      <w:bookmarkStart w:id="29" w:name="_Toc529153502"/>
      <w:bookmarkStart w:id="30" w:name="_Toc30899402"/>
      <w:r w:rsidRPr="00733BA7">
        <w:t xml:space="preserve">Registration into City </w:t>
      </w:r>
      <w:r w:rsidR="007A423C" w:rsidRPr="00733BA7">
        <w:t xml:space="preserve">Online Business </w:t>
      </w:r>
      <w:r w:rsidR="00E3300C" w:rsidRPr="00733BA7">
        <w:t>D</w:t>
      </w:r>
      <w:r w:rsidR="007A423C" w:rsidRPr="00733BA7">
        <w:t>irectory</w:t>
      </w:r>
      <w:r w:rsidR="00A130B3" w:rsidRPr="00733BA7">
        <w:t xml:space="preserve">: </w:t>
      </w:r>
    </w:p>
    <w:p w14:paraId="2F3F1805" w14:textId="48DA3A48" w:rsidR="00F0525F" w:rsidRPr="00733BA7" w:rsidRDefault="00F0525F" w:rsidP="00A130B3">
      <w:pPr>
        <w:tabs>
          <w:tab w:val="left" w:pos="-720"/>
        </w:tabs>
        <w:suppressAutoHyphens/>
        <w:rPr>
          <w:rFonts w:ascii="Calibri" w:hAnsi="Calibri" w:cs="Calibri"/>
        </w:rPr>
      </w:pPr>
      <w:r w:rsidRPr="00733BA7">
        <w:rPr>
          <w:rFonts w:ascii="Calibri" w:hAnsi="Calibri" w:cs="Calibri"/>
        </w:rPr>
        <w:t xml:space="preserve">If you have not previously completed a one-time registration into the City of Seattle </w:t>
      </w:r>
      <w:r w:rsidR="007A423C" w:rsidRPr="00733BA7">
        <w:rPr>
          <w:rFonts w:ascii="Calibri" w:hAnsi="Calibri" w:cs="Calibri"/>
        </w:rPr>
        <w:t xml:space="preserve">Online Business </w:t>
      </w:r>
      <w:r w:rsidR="00A130B3" w:rsidRPr="00733BA7">
        <w:rPr>
          <w:rFonts w:ascii="Calibri" w:hAnsi="Calibri" w:cs="Calibri"/>
        </w:rPr>
        <w:t>Directory</w:t>
      </w:r>
      <w:r w:rsidRPr="00733BA7">
        <w:rPr>
          <w:rFonts w:ascii="Calibri" w:hAnsi="Calibri" w:cs="Calibri"/>
        </w:rPr>
        <w:t>, we request you register at</w:t>
      </w:r>
      <w:r w:rsidR="00296DF5" w:rsidRPr="00733BA7">
        <w:rPr>
          <w:rFonts w:ascii="Calibri" w:hAnsi="Calibri" w:cs="Calibri"/>
        </w:rPr>
        <w:t xml:space="preserve"> </w:t>
      </w:r>
      <w:hyperlink r:id="rId20" w:history="1">
        <w:r w:rsidR="00296DF5" w:rsidRPr="00733BA7">
          <w:rPr>
            <w:rStyle w:val="Hyperlink"/>
            <w:rFonts w:ascii="Calibri" w:hAnsi="Calibri" w:cs="Calibri"/>
          </w:rPr>
          <w:t>www.seattle.gov/obd</w:t>
        </w:r>
      </w:hyperlink>
      <w:r w:rsidR="00296DF5" w:rsidRPr="00733BA7">
        <w:rPr>
          <w:rFonts w:ascii="Calibri" w:hAnsi="Calibri" w:cs="Calibri"/>
        </w:rPr>
        <w:t xml:space="preserve">. </w:t>
      </w:r>
      <w:r w:rsidRPr="00733BA7">
        <w:rPr>
          <w:rFonts w:ascii="Calibri" w:hAnsi="Calibri" w:cs="Calibri"/>
        </w:rPr>
        <w:t xml:space="preserve"> The </w:t>
      </w:r>
      <w:r w:rsidR="007A423C" w:rsidRPr="00733BA7">
        <w:rPr>
          <w:rFonts w:ascii="Calibri" w:hAnsi="Calibri" w:cs="Calibri"/>
        </w:rPr>
        <w:t xml:space="preserve">City’s Online Business </w:t>
      </w:r>
      <w:r w:rsidR="002243C3" w:rsidRPr="00733BA7">
        <w:rPr>
          <w:rFonts w:ascii="Calibri" w:hAnsi="Calibri" w:cs="Calibri"/>
        </w:rPr>
        <w:t>Directory</w:t>
      </w:r>
      <w:r w:rsidR="007A423C" w:rsidRPr="00733BA7">
        <w:rPr>
          <w:rFonts w:ascii="Calibri" w:hAnsi="Calibri" w:cs="Calibri"/>
        </w:rPr>
        <w:t xml:space="preserve"> </w:t>
      </w:r>
      <w:r w:rsidRPr="00733BA7">
        <w:rPr>
          <w:rFonts w:ascii="Calibri" w:hAnsi="Calibri" w:cs="Calibri"/>
        </w:rPr>
        <w:t xml:space="preserve">is used by City staff to locate your contract(s) and identify companies for bid lists on future purchases.  </w:t>
      </w:r>
      <w:r w:rsidR="003D232F" w:rsidRPr="00733BA7">
        <w:rPr>
          <w:rFonts w:ascii="Calibri" w:hAnsi="Calibri" w:cs="Calibri"/>
        </w:rPr>
        <w:t xml:space="preserve">Responses will be </w:t>
      </w:r>
      <w:r w:rsidRPr="00733BA7">
        <w:rPr>
          <w:rFonts w:ascii="Calibri" w:hAnsi="Calibri" w:cs="Calibri"/>
        </w:rPr>
        <w:t xml:space="preserve">not rejected for failure to register, however, if you win a contract and have not registered, you will be required to place yourself, or you will be added into the system. Women and minority owned firms are asked to self-identify.  If you need assistance, please call 206-684-0444.  </w:t>
      </w:r>
    </w:p>
    <w:p w14:paraId="03D7719F" w14:textId="4B72AE1D" w:rsidR="00680A75" w:rsidRDefault="003A2655" w:rsidP="00680A75">
      <w:pPr>
        <w:pStyle w:val="Heading2"/>
      </w:pPr>
      <w:r w:rsidRPr="00733BA7">
        <w:t>Commun</w:t>
      </w:r>
      <w:r w:rsidR="005C23DC" w:rsidRPr="00733BA7">
        <w:t>ications</w:t>
      </w:r>
      <w:bookmarkEnd w:id="23"/>
      <w:bookmarkEnd w:id="24"/>
      <w:bookmarkEnd w:id="25"/>
      <w:bookmarkEnd w:id="26"/>
      <w:bookmarkEnd w:id="27"/>
      <w:bookmarkEnd w:id="28"/>
      <w:bookmarkEnd w:id="29"/>
      <w:bookmarkEnd w:id="30"/>
      <w:r w:rsidR="00A130B3" w:rsidRPr="00733BA7">
        <w:t xml:space="preserve">: </w:t>
      </w:r>
    </w:p>
    <w:p w14:paraId="228935DC" w14:textId="1295F54A" w:rsidR="005C23DC" w:rsidRPr="00733BA7" w:rsidRDefault="005C23DC" w:rsidP="00680A75">
      <w:r w:rsidRPr="00733BA7">
        <w:t xml:space="preserve">All </w:t>
      </w:r>
      <w:r w:rsidR="00033EFD" w:rsidRPr="00733BA7">
        <w:t xml:space="preserve">Vendor </w:t>
      </w:r>
      <w:r w:rsidRPr="00733BA7">
        <w:t xml:space="preserve">communications concerning this acquisition </w:t>
      </w:r>
      <w:r w:rsidR="00D669CD">
        <w:t>must</w:t>
      </w:r>
      <w:r w:rsidR="00D669CD" w:rsidRPr="00733BA7">
        <w:t xml:space="preserve"> </w:t>
      </w:r>
      <w:r w:rsidRPr="00733BA7">
        <w:t xml:space="preserve">be directed </w:t>
      </w:r>
      <w:r w:rsidR="00D669CD">
        <w:t>only to the Buyer below</w:t>
      </w:r>
      <w:r w:rsidRPr="00733BA7">
        <w:t>.  The RFP Coordinator is:</w:t>
      </w:r>
    </w:p>
    <w:p w14:paraId="04E3FBB0" w14:textId="68DDCA78" w:rsidR="000E2D5F" w:rsidRPr="00733BA7" w:rsidRDefault="00D75D09" w:rsidP="00680A75">
      <w:pPr>
        <w:ind w:left="720"/>
        <w:rPr>
          <w:rFonts w:ascii="Calibri" w:hAnsi="Calibri" w:cs="Calibri"/>
        </w:rPr>
      </w:pPr>
      <w:r w:rsidRPr="00733BA7">
        <w:rPr>
          <w:rFonts w:ascii="Calibri" w:hAnsi="Calibri" w:cs="Calibri"/>
        </w:rPr>
        <w:t>Buyer Name</w:t>
      </w:r>
      <w:r w:rsidR="001C7C08">
        <w:rPr>
          <w:rFonts w:ascii="Calibri" w:hAnsi="Calibri" w:cs="Calibri"/>
        </w:rPr>
        <w:t>:</w:t>
      </w:r>
      <w:r w:rsidR="001C7C08">
        <w:rPr>
          <w:rFonts w:ascii="Calibri" w:hAnsi="Calibri" w:cs="Calibri"/>
        </w:rPr>
        <w:tab/>
        <w:t>Jason Malinowski, Chief Investment Officer</w:t>
      </w:r>
    </w:p>
    <w:p w14:paraId="393B3C58" w14:textId="4B1F0F11" w:rsidR="00D75D09" w:rsidRPr="00733BA7" w:rsidRDefault="00D75D09" w:rsidP="00680A75">
      <w:pPr>
        <w:ind w:left="720"/>
        <w:rPr>
          <w:rFonts w:ascii="Calibri" w:hAnsi="Calibri" w:cs="Calibri"/>
        </w:rPr>
      </w:pPr>
      <w:r w:rsidRPr="00733BA7">
        <w:rPr>
          <w:rFonts w:ascii="Calibri" w:hAnsi="Calibri" w:cs="Calibri"/>
        </w:rPr>
        <w:t>Buyer Phone</w:t>
      </w:r>
      <w:r w:rsidR="001C7C08">
        <w:rPr>
          <w:rFonts w:ascii="Calibri" w:hAnsi="Calibri" w:cs="Calibri"/>
        </w:rPr>
        <w:t>:</w:t>
      </w:r>
      <w:r w:rsidR="001C7C08">
        <w:rPr>
          <w:rFonts w:ascii="Calibri" w:hAnsi="Calibri" w:cs="Calibri"/>
        </w:rPr>
        <w:tab/>
        <w:t>206-684-8259</w:t>
      </w:r>
    </w:p>
    <w:p w14:paraId="403272F5" w14:textId="4802B043" w:rsidR="00A56560" w:rsidRPr="00733BA7" w:rsidRDefault="00D75D09" w:rsidP="00680A75">
      <w:pPr>
        <w:ind w:left="720"/>
        <w:rPr>
          <w:rFonts w:ascii="Calibri" w:hAnsi="Calibri" w:cs="Calibri"/>
        </w:rPr>
      </w:pPr>
      <w:r w:rsidRPr="00733BA7">
        <w:rPr>
          <w:rFonts w:ascii="Calibri" w:hAnsi="Calibri" w:cs="Calibri"/>
        </w:rPr>
        <w:t>Buyer E-mail</w:t>
      </w:r>
      <w:r w:rsidR="001C7C08">
        <w:rPr>
          <w:rFonts w:ascii="Calibri" w:hAnsi="Calibri" w:cs="Calibri"/>
        </w:rPr>
        <w:t>:</w:t>
      </w:r>
      <w:r w:rsidR="001C7C08">
        <w:rPr>
          <w:rFonts w:ascii="Calibri" w:hAnsi="Calibri" w:cs="Calibri"/>
        </w:rPr>
        <w:tab/>
        <w:t>jason.malinowski@seattle.gov</w:t>
      </w:r>
    </w:p>
    <w:p w14:paraId="6A70F73E" w14:textId="1829B7F3" w:rsidR="005C23DC" w:rsidRPr="00733BA7" w:rsidRDefault="005C23DC" w:rsidP="00680A75">
      <w:pPr>
        <w:rPr>
          <w:rFonts w:ascii="Calibri" w:hAnsi="Calibri" w:cs="Calibri"/>
        </w:rPr>
      </w:pPr>
      <w:r w:rsidRPr="00733BA7">
        <w:rPr>
          <w:rFonts w:ascii="Calibri" w:hAnsi="Calibri" w:cs="Calibri"/>
        </w:rPr>
        <w:lastRenderedPageBreak/>
        <w:t xml:space="preserve">Unless authorized by the RFP Coordinator, no other City official or City employee is empowered to speak for the City </w:t>
      </w:r>
      <w:r w:rsidR="00966B56" w:rsidRPr="00733BA7">
        <w:rPr>
          <w:rFonts w:ascii="Calibri" w:hAnsi="Calibri" w:cs="Calibri"/>
        </w:rPr>
        <w:t xml:space="preserve">regarding </w:t>
      </w:r>
      <w:r w:rsidRPr="00733BA7">
        <w:rPr>
          <w:rFonts w:ascii="Calibri" w:hAnsi="Calibri" w:cs="Calibri"/>
        </w:rPr>
        <w:t xml:space="preserve">this acquisition.  Any </w:t>
      </w:r>
      <w:r w:rsidR="00E50306" w:rsidRPr="00733BA7">
        <w:rPr>
          <w:rFonts w:ascii="Calibri" w:hAnsi="Calibri" w:cs="Calibri"/>
        </w:rPr>
        <w:t>Proposer</w:t>
      </w:r>
      <w:r w:rsidR="000E2D5F" w:rsidRPr="00733BA7">
        <w:rPr>
          <w:rFonts w:ascii="Calibri" w:hAnsi="Calibri" w:cs="Calibri"/>
        </w:rPr>
        <w:t xml:space="preserve"> </w:t>
      </w:r>
      <w:r w:rsidRPr="00733BA7">
        <w:rPr>
          <w:rFonts w:ascii="Calibri" w:hAnsi="Calibri" w:cs="Calibri"/>
        </w:rPr>
        <w:t xml:space="preserve">seeking to obtain information, clarification, or interpretations from any other City official or City employee </w:t>
      </w:r>
      <w:r w:rsidR="00E5531B" w:rsidRPr="00733BA7">
        <w:rPr>
          <w:rFonts w:ascii="Calibri" w:hAnsi="Calibri" w:cs="Calibri"/>
        </w:rPr>
        <w:t>(</w:t>
      </w:r>
      <w:r w:rsidRPr="00733BA7">
        <w:rPr>
          <w:rFonts w:ascii="Calibri" w:hAnsi="Calibri" w:cs="Calibri"/>
        </w:rPr>
        <w:t>other than the RFP Coordinator</w:t>
      </w:r>
      <w:r w:rsidR="00E5531B" w:rsidRPr="00733BA7">
        <w:rPr>
          <w:rFonts w:ascii="Calibri" w:hAnsi="Calibri" w:cs="Calibri"/>
        </w:rPr>
        <w:t>)</w:t>
      </w:r>
      <w:r w:rsidRPr="00733BA7">
        <w:rPr>
          <w:rFonts w:ascii="Calibri" w:hAnsi="Calibri" w:cs="Calibri"/>
        </w:rPr>
        <w:t xml:space="preserve"> is advised that such material is used at the </w:t>
      </w:r>
      <w:r w:rsidR="00E50306" w:rsidRPr="00733BA7">
        <w:rPr>
          <w:rFonts w:ascii="Calibri" w:hAnsi="Calibri" w:cs="Calibri"/>
        </w:rPr>
        <w:t>Proposer</w:t>
      </w:r>
      <w:r w:rsidR="000E2D5F" w:rsidRPr="00733BA7">
        <w:rPr>
          <w:rFonts w:ascii="Calibri" w:hAnsi="Calibri" w:cs="Calibri"/>
        </w:rPr>
        <w:t xml:space="preserve">’s </w:t>
      </w:r>
      <w:r w:rsidRPr="00733BA7">
        <w:rPr>
          <w:rFonts w:ascii="Calibri" w:hAnsi="Calibri" w:cs="Calibri"/>
        </w:rPr>
        <w:t xml:space="preserve">own risk. The City will not be bound by any such information, clarification, or interpretation.  </w:t>
      </w:r>
    </w:p>
    <w:p w14:paraId="0ACA085A" w14:textId="77777777" w:rsidR="008152C0" w:rsidRPr="00733BA7" w:rsidRDefault="005C23DC" w:rsidP="00680A75">
      <w:pPr>
        <w:rPr>
          <w:rFonts w:ascii="Calibri" w:hAnsi="Calibri" w:cs="Calibri"/>
        </w:rPr>
      </w:pPr>
      <w:r w:rsidRPr="00733BA7">
        <w:rPr>
          <w:rFonts w:ascii="Calibri" w:hAnsi="Calibri" w:cs="Calibri"/>
        </w:rPr>
        <w:t xml:space="preserve">Following the </w:t>
      </w:r>
      <w:r w:rsidR="00A00C9D" w:rsidRPr="00733BA7">
        <w:rPr>
          <w:rFonts w:ascii="Calibri" w:hAnsi="Calibri" w:cs="Calibri"/>
        </w:rPr>
        <w:t>Proposal submittal</w:t>
      </w:r>
      <w:r w:rsidRPr="00733BA7">
        <w:rPr>
          <w:rFonts w:ascii="Calibri" w:hAnsi="Calibri" w:cs="Calibri"/>
        </w:rPr>
        <w:t xml:space="preserve"> deadline, </w:t>
      </w:r>
      <w:r w:rsidR="00E50306" w:rsidRPr="00733BA7">
        <w:rPr>
          <w:rFonts w:ascii="Calibri" w:hAnsi="Calibri" w:cs="Calibri"/>
        </w:rPr>
        <w:t>Proposer</w:t>
      </w:r>
      <w:r w:rsidR="000E2D5F" w:rsidRPr="00733BA7">
        <w:rPr>
          <w:rFonts w:ascii="Calibri" w:hAnsi="Calibri" w:cs="Calibri"/>
        </w:rPr>
        <w:t xml:space="preserve">s </w:t>
      </w:r>
      <w:r w:rsidRPr="00733BA7">
        <w:rPr>
          <w:rFonts w:ascii="Calibri" w:hAnsi="Calibri" w:cs="Calibri"/>
        </w:rPr>
        <w:t xml:space="preserve">shall </w:t>
      </w:r>
      <w:r w:rsidR="00E5531B" w:rsidRPr="00733BA7">
        <w:rPr>
          <w:rFonts w:ascii="Calibri" w:hAnsi="Calibri" w:cs="Calibri"/>
        </w:rPr>
        <w:t>continue to direct communications to only the City RFP Coordinator.  The RFP Coordinator will send out information to responding companies as decisions are concluded.</w:t>
      </w:r>
    </w:p>
    <w:p w14:paraId="03AF1DB8" w14:textId="77777777" w:rsidR="005A5696" w:rsidRPr="00733BA7" w:rsidRDefault="005A5696" w:rsidP="00680A75">
      <w:pPr>
        <w:rPr>
          <w:i/>
        </w:rPr>
      </w:pPr>
      <w:bookmarkStart w:id="31" w:name="_Toc521141113"/>
      <w:bookmarkStart w:id="32" w:name="_Toc524484956"/>
      <w:bookmarkStart w:id="33" w:name="_Toc524754143"/>
      <w:bookmarkStart w:id="34" w:name="_Ref525440530"/>
      <w:bookmarkStart w:id="35" w:name="_Ref525440556"/>
      <w:bookmarkStart w:id="36" w:name="_Toc526492388"/>
      <w:bookmarkStart w:id="37" w:name="_Toc528557443"/>
      <w:bookmarkStart w:id="38" w:name="_Toc529153503"/>
      <w:bookmarkStart w:id="39" w:name="_Toc30899403"/>
      <w:r w:rsidRPr="00733BA7">
        <w:t>Contact by a vendor regarding this acquisition with a City employee other than the RFP Coordinator or an individual approved by the RFP Coordinator in writing, may be grounds for rejection of the vendor’s proposal.</w:t>
      </w:r>
    </w:p>
    <w:p w14:paraId="550B885D" w14:textId="77777777" w:rsidR="00680A75" w:rsidRDefault="005C23DC" w:rsidP="00680A75">
      <w:pPr>
        <w:pStyle w:val="Heading2"/>
      </w:pPr>
      <w:r w:rsidRPr="00733BA7">
        <w:t>Pre-Proposal Conference</w:t>
      </w:r>
      <w:bookmarkEnd w:id="31"/>
      <w:bookmarkEnd w:id="32"/>
      <w:bookmarkEnd w:id="33"/>
      <w:bookmarkEnd w:id="34"/>
      <w:bookmarkEnd w:id="35"/>
      <w:bookmarkEnd w:id="36"/>
      <w:bookmarkEnd w:id="37"/>
      <w:bookmarkEnd w:id="38"/>
      <w:bookmarkEnd w:id="39"/>
      <w:r w:rsidR="00A130B3" w:rsidRPr="00733BA7">
        <w:t xml:space="preserve">: </w:t>
      </w:r>
    </w:p>
    <w:p w14:paraId="0AEB90B3" w14:textId="6D332654" w:rsidR="004E5C84" w:rsidRDefault="005C23DC" w:rsidP="00680A75">
      <w:r w:rsidRPr="00733BA7">
        <w:t xml:space="preserve">The City </w:t>
      </w:r>
      <w:r w:rsidR="00381729">
        <w:t>wi</w:t>
      </w:r>
      <w:r w:rsidRPr="00733BA7">
        <w:t>ll conduct an optional pre-proposal conference</w:t>
      </w:r>
      <w:r w:rsidR="00AD273A" w:rsidRPr="00733BA7">
        <w:t xml:space="preserve"> on the time and date in page 1</w:t>
      </w:r>
      <w:r w:rsidR="0032138D" w:rsidRPr="00733BA7">
        <w:t>,</w:t>
      </w:r>
      <w:r w:rsidRPr="00733BA7">
        <w:t xml:space="preserve"> </w:t>
      </w:r>
      <w:r w:rsidR="00E54E8B">
        <w:t xml:space="preserve">via WebEx.  </w:t>
      </w:r>
      <w:r w:rsidR="00E50306" w:rsidRPr="00733BA7">
        <w:t>Proposer</w:t>
      </w:r>
      <w:r w:rsidR="00860993" w:rsidRPr="00733BA7">
        <w:t xml:space="preserve">s are highly encouraged to attend but </w:t>
      </w:r>
      <w:r w:rsidRPr="00733BA7">
        <w:rPr>
          <w:u w:val="single"/>
        </w:rPr>
        <w:t>not</w:t>
      </w:r>
      <w:r w:rsidRPr="00733BA7">
        <w:t xml:space="preserve"> required to attend to be eligible to submit a proposal.  </w:t>
      </w:r>
      <w:r w:rsidR="00966B56" w:rsidRPr="00733BA7">
        <w:t xml:space="preserve">The meeting answers </w:t>
      </w:r>
      <w:r w:rsidRPr="00733BA7">
        <w:t xml:space="preserve">questions potential </w:t>
      </w:r>
      <w:r w:rsidR="00E50306" w:rsidRPr="00733BA7">
        <w:t>Proposer</w:t>
      </w:r>
      <w:r w:rsidR="000E2D5F" w:rsidRPr="00733BA7">
        <w:t>s</w:t>
      </w:r>
      <w:r w:rsidRPr="00733BA7">
        <w:t xml:space="preserve"> may have regarding the solicitation document and to discuss and clarify any issues</w:t>
      </w:r>
      <w:r w:rsidR="00BA3659" w:rsidRPr="00733BA7">
        <w:t>.</w:t>
      </w:r>
      <w:r w:rsidR="009F35C7" w:rsidRPr="00733BA7">
        <w:t xml:space="preserve">  This is an opportunity for </w:t>
      </w:r>
      <w:r w:rsidR="00E50306" w:rsidRPr="00733BA7">
        <w:t>Proposer</w:t>
      </w:r>
      <w:r w:rsidR="009F35C7" w:rsidRPr="00733BA7">
        <w:t xml:space="preserve">s to raise concerns regarding specifications, terms, conditions, and any requirements of this solicitation.  Failure to raise concerns over any issues at this </w:t>
      </w:r>
      <w:r w:rsidR="0032138D" w:rsidRPr="00733BA7">
        <w:t>opportunity</w:t>
      </w:r>
      <w:r w:rsidR="009F35C7" w:rsidRPr="00733BA7">
        <w:t xml:space="preserve"> will be a consideration in any protest filed regarding such items known as of this pre-</w:t>
      </w:r>
      <w:r w:rsidR="0060776E" w:rsidRPr="00733BA7">
        <w:t>proposal</w:t>
      </w:r>
      <w:r w:rsidR="009F35C7" w:rsidRPr="00733BA7">
        <w:t xml:space="preserve"> conference.</w:t>
      </w:r>
    </w:p>
    <w:p w14:paraId="32092CBB" w14:textId="77777777" w:rsidR="00680A75" w:rsidRDefault="005C23DC" w:rsidP="00680A75">
      <w:pPr>
        <w:pStyle w:val="Heading2"/>
      </w:pPr>
      <w:bookmarkStart w:id="40" w:name="_Toc521141117"/>
      <w:bookmarkStart w:id="41" w:name="_Toc524484959"/>
      <w:bookmarkStart w:id="42" w:name="_Toc524754146"/>
      <w:bookmarkStart w:id="43" w:name="_Toc526492391"/>
      <w:bookmarkStart w:id="44" w:name="_Toc528557446"/>
      <w:bookmarkStart w:id="45" w:name="_Toc529153506"/>
      <w:bookmarkStart w:id="46" w:name="_Toc30899404"/>
      <w:r w:rsidRPr="00733BA7">
        <w:t>Questions</w:t>
      </w:r>
      <w:bookmarkEnd w:id="40"/>
      <w:bookmarkEnd w:id="41"/>
      <w:bookmarkEnd w:id="42"/>
      <w:bookmarkEnd w:id="43"/>
      <w:bookmarkEnd w:id="44"/>
      <w:bookmarkEnd w:id="45"/>
      <w:bookmarkEnd w:id="46"/>
      <w:r w:rsidR="00A130B3" w:rsidRPr="00733BA7">
        <w:t xml:space="preserve">: </w:t>
      </w:r>
    </w:p>
    <w:p w14:paraId="0CBAEC32" w14:textId="3CEC088C" w:rsidR="00A130B3" w:rsidRPr="00733BA7" w:rsidRDefault="0091184C" w:rsidP="00680A75">
      <w:r w:rsidRPr="00647664">
        <w:t>Submit questions to the Buyer by the deadline (see page 1).</w:t>
      </w:r>
      <w:r>
        <w:t xml:space="preserve"> </w:t>
      </w:r>
      <w:r w:rsidRPr="00647664">
        <w:t>The City prefers such questions by e-mail to the City Buyer. Failure to request clarification of any inadequacy, omission, or conflict will not relieve Vendor of any responsibilities herein or in any subsequent contract.</w:t>
      </w:r>
      <w:r>
        <w:t xml:space="preserve"> </w:t>
      </w:r>
      <w:r w:rsidRPr="00647664">
        <w:t>The Vendor is responsible to assure they received responses to the questions if issued.</w:t>
      </w:r>
    </w:p>
    <w:p w14:paraId="0FA18262" w14:textId="4610C551" w:rsidR="00680A75" w:rsidRDefault="005C23DC" w:rsidP="00680A75">
      <w:pPr>
        <w:pStyle w:val="Heading2"/>
      </w:pPr>
      <w:bookmarkStart w:id="47" w:name="_Toc521141118"/>
      <w:bookmarkStart w:id="48" w:name="_Toc524484960"/>
      <w:bookmarkStart w:id="49" w:name="_Toc524754147"/>
      <w:bookmarkStart w:id="50" w:name="_Toc526492392"/>
      <w:bookmarkStart w:id="51" w:name="_Toc528557447"/>
      <w:bookmarkStart w:id="52" w:name="_Toc529153507"/>
      <w:bookmarkStart w:id="53" w:name="_Toc30899405"/>
      <w:r w:rsidRPr="00733BA7">
        <w:t xml:space="preserve">Changes to the </w:t>
      </w:r>
      <w:bookmarkEnd w:id="47"/>
      <w:bookmarkEnd w:id="48"/>
      <w:bookmarkEnd w:id="49"/>
      <w:bookmarkEnd w:id="50"/>
      <w:bookmarkEnd w:id="51"/>
      <w:bookmarkEnd w:id="52"/>
      <w:bookmarkEnd w:id="53"/>
      <w:r w:rsidR="003A340D">
        <w:t>Solicitation</w:t>
      </w:r>
      <w:r w:rsidR="007A760F" w:rsidRPr="00733BA7">
        <w:t>/Addenda</w:t>
      </w:r>
      <w:r w:rsidR="00A130B3" w:rsidRPr="00733BA7">
        <w:t xml:space="preserve">: </w:t>
      </w:r>
    </w:p>
    <w:p w14:paraId="57A61004" w14:textId="28C9D487" w:rsidR="00DD664E" w:rsidRDefault="007A760F" w:rsidP="00680A75">
      <w:r w:rsidRPr="00733BA7">
        <w:t xml:space="preserve">A change may be made by the City if, in the sole judgment of the City, the change will not compromise the City’s objectives.  </w:t>
      </w:r>
      <w:r w:rsidR="00A56560" w:rsidRPr="00733BA7">
        <w:t>A change will be made by formal written addendum issued by the City’s Buyer</w:t>
      </w:r>
      <w:r w:rsidR="00693417">
        <w:t>. Such</w:t>
      </w:r>
      <w:r w:rsidR="00A56560" w:rsidRPr="00733BA7">
        <w:t xml:space="preserve"> </w:t>
      </w:r>
      <w:r w:rsidRPr="00733BA7">
        <w:t xml:space="preserve">Addenda shall become part of this </w:t>
      </w:r>
      <w:r w:rsidR="00564CA5">
        <w:t>solicitation</w:t>
      </w:r>
      <w:r w:rsidRPr="00733BA7">
        <w:t xml:space="preserve"> and included </w:t>
      </w:r>
      <w:r w:rsidR="00564CA5">
        <w:t>in</w:t>
      </w:r>
      <w:r w:rsidRPr="00733BA7">
        <w:t xml:space="preserve"> the Contract. </w:t>
      </w:r>
      <w:r w:rsidR="00564CA5">
        <w:t xml:space="preserve">Interested </w:t>
      </w:r>
      <w:r w:rsidRPr="00733BA7">
        <w:t>Vendor</w:t>
      </w:r>
      <w:r w:rsidR="00564CA5">
        <w:t>s</w:t>
      </w:r>
      <w:r w:rsidR="00A323B4">
        <w:t xml:space="preserve"> are responsible</w:t>
      </w:r>
      <w:r w:rsidRPr="00733BA7">
        <w:t xml:space="preserve"> to assure they received </w:t>
      </w:r>
      <w:r w:rsidR="00A56560" w:rsidRPr="00733BA7">
        <w:t>Addenda</w:t>
      </w:r>
      <w:r w:rsidR="00A323B4">
        <w:t>.</w:t>
      </w:r>
      <w:bookmarkStart w:id="54" w:name="_Toc524484961"/>
      <w:bookmarkStart w:id="55" w:name="_Toc524754148"/>
      <w:bookmarkStart w:id="56" w:name="_Ref525440624"/>
      <w:bookmarkStart w:id="57" w:name="_Ref525440637"/>
      <w:bookmarkStart w:id="58" w:name="_Toc526492393"/>
      <w:bookmarkStart w:id="59" w:name="_Toc528557448"/>
      <w:bookmarkStart w:id="60" w:name="_Toc529153508"/>
      <w:bookmarkStart w:id="61" w:name="_Toc30899406"/>
      <w:r w:rsidR="00DD664E">
        <w:t xml:space="preserve"> </w:t>
      </w:r>
    </w:p>
    <w:p w14:paraId="6D586271" w14:textId="77777777" w:rsidR="00680A75" w:rsidRDefault="006772E1" w:rsidP="00680A75">
      <w:pPr>
        <w:pStyle w:val="Heading2"/>
      </w:pPr>
      <w:r w:rsidRPr="00733BA7">
        <w:t>Receiving Adde</w:t>
      </w:r>
      <w:r w:rsidR="00A130B3" w:rsidRPr="00733BA7">
        <w:t xml:space="preserve">nda and/or Question and Answers: </w:t>
      </w:r>
    </w:p>
    <w:p w14:paraId="6375E09A" w14:textId="2E0E156A" w:rsidR="006772E1" w:rsidRPr="00733BA7" w:rsidRDefault="006772E1" w:rsidP="00680A75">
      <w:r w:rsidRPr="00733BA7">
        <w:t xml:space="preserve">The City Buyer will </w:t>
      </w:r>
      <w:r w:rsidR="00966B56" w:rsidRPr="00733BA7">
        <w:t xml:space="preserve">try to </w:t>
      </w:r>
      <w:r w:rsidRPr="00733BA7">
        <w:t xml:space="preserve">provide you notices, either through the RSS Feed or direction e-mail courtesy announcements, that changes or addendums have been posted on our website. </w:t>
      </w:r>
    </w:p>
    <w:p w14:paraId="05EC640C" w14:textId="0B9C2FA1" w:rsidR="005D58DB" w:rsidRPr="00733BA7" w:rsidRDefault="005D58DB" w:rsidP="00680A75">
      <w:pPr>
        <w:rPr>
          <w:rFonts w:ascii="Calibri" w:hAnsi="Calibri" w:cs="Calibri"/>
        </w:rPr>
      </w:pPr>
      <w:r w:rsidRPr="00733BA7">
        <w:rPr>
          <w:rFonts w:ascii="Calibri" w:hAnsi="Calibri" w:cs="Calibri"/>
        </w:rPr>
        <w:t xml:space="preserve">Notwithstanding efforts by the City to provide such notice to known vendors, it remains the obligation and responsibility of the Vendor to learn of any addendums, responses, or notices issued by the City.  Such efforts by the City to provide notice or to </w:t>
      </w:r>
      <w:r w:rsidR="00966B56" w:rsidRPr="00733BA7">
        <w:rPr>
          <w:rFonts w:ascii="Calibri" w:hAnsi="Calibri" w:cs="Calibri"/>
        </w:rPr>
        <w:t xml:space="preserve">provide it </w:t>
      </w:r>
      <w:r w:rsidRPr="00733BA7">
        <w:rPr>
          <w:rFonts w:ascii="Calibri" w:hAnsi="Calibri" w:cs="Calibri"/>
        </w:rPr>
        <w:t xml:space="preserve">on the website do not relieve the Vendor from the sole obligation for learning of such material.  </w:t>
      </w:r>
    </w:p>
    <w:p w14:paraId="60321978" w14:textId="01DBDBBB" w:rsidR="005D58DB" w:rsidRPr="00733BA7" w:rsidRDefault="005D58DB" w:rsidP="00680A75">
      <w:pPr>
        <w:rPr>
          <w:rFonts w:ascii="Calibri" w:hAnsi="Calibri" w:cs="Calibri"/>
        </w:rPr>
      </w:pPr>
      <w:r w:rsidRPr="00733BA7">
        <w:rPr>
          <w:rFonts w:ascii="Calibri" w:hAnsi="Calibri" w:cs="Calibri"/>
        </w:rPr>
        <w:t xml:space="preserve">Note that some third-party services decide to independently post City of Seattle </w:t>
      </w:r>
      <w:r w:rsidR="003D232F" w:rsidRPr="00733BA7">
        <w:rPr>
          <w:rFonts w:ascii="Calibri" w:hAnsi="Calibri" w:cs="Calibri"/>
        </w:rPr>
        <w:t>proposals</w:t>
      </w:r>
      <w:r w:rsidRPr="00733BA7">
        <w:rPr>
          <w:rFonts w:ascii="Calibri" w:hAnsi="Calibri" w:cs="Calibri"/>
        </w:rPr>
        <w:t xml:space="preserve"> on their websites as well.  The City does not, however, guarantee that such services have accurately provided </w:t>
      </w:r>
      <w:r w:rsidR="004B4252" w:rsidRPr="00733BA7">
        <w:rPr>
          <w:rFonts w:ascii="Calibri" w:hAnsi="Calibri" w:cs="Calibri"/>
        </w:rPr>
        <w:t>proposer</w:t>
      </w:r>
      <w:r w:rsidRPr="00733BA7">
        <w:rPr>
          <w:rFonts w:ascii="Calibri" w:hAnsi="Calibri" w:cs="Calibri"/>
        </w:rPr>
        <w:t>s with all the information published by the City, particularly Addendums or changes to bid date/time.</w:t>
      </w:r>
    </w:p>
    <w:p w14:paraId="7D080D92" w14:textId="77777777" w:rsidR="004D55D0" w:rsidRPr="00733BA7" w:rsidRDefault="005D58DB" w:rsidP="00680A75">
      <w:pPr>
        <w:rPr>
          <w:rFonts w:ascii="Calibri" w:hAnsi="Calibri" w:cs="Calibri"/>
        </w:rPr>
      </w:pPr>
      <w:r w:rsidRPr="00733BA7">
        <w:rPr>
          <w:rFonts w:ascii="Calibri" w:hAnsi="Calibri" w:cs="Calibri"/>
        </w:rPr>
        <w:t xml:space="preserve">All </w:t>
      </w:r>
      <w:r w:rsidR="003D232F" w:rsidRPr="00733BA7">
        <w:rPr>
          <w:rFonts w:ascii="Calibri" w:hAnsi="Calibri" w:cs="Calibri"/>
        </w:rPr>
        <w:t>proposals</w:t>
      </w:r>
      <w:r w:rsidRPr="00733BA7">
        <w:rPr>
          <w:rFonts w:ascii="Calibri" w:hAnsi="Calibri" w:cs="Calibri"/>
        </w:rPr>
        <w:t xml:space="preserve"> sent to the City shall be compliant to all Addendums, with or without specific confirmation from the </w:t>
      </w:r>
      <w:r w:rsidR="004B4252" w:rsidRPr="00733BA7">
        <w:rPr>
          <w:rFonts w:ascii="Calibri" w:hAnsi="Calibri" w:cs="Calibri"/>
        </w:rPr>
        <w:t>Proposer</w:t>
      </w:r>
      <w:r w:rsidRPr="00733BA7">
        <w:rPr>
          <w:rFonts w:ascii="Calibri" w:hAnsi="Calibri" w:cs="Calibri"/>
        </w:rPr>
        <w:t xml:space="preserve"> that the Addendum was received and incorporated.  However, the Buyer can reject the Bid if it </w:t>
      </w:r>
      <w:r w:rsidRPr="00733BA7">
        <w:rPr>
          <w:rFonts w:ascii="Calibri" w:hAnsi="Calibri" w:cs="Calibri"/>
        </w:rPr>
        <w:lastRenderedPageBreak/>
        <w:t xml:space="preserve">does not reasonably appear to have incorporated the Addendum.  The Buyer could decide that the </w:t>
      </w:r>
      <w:r w:rsidR="004B4252" w:rsidRPr="00733BA7">
        <w:rPr>
          <w:rFonts w:ascii="Calibri" w:hAnsi="Calibri" w:cs="Calibri"/>
        </w:rPr>
        <w:t>Proposer</w:t>
      </w:r>
      <w:r w:rsidRPr="00733BA7">
        <w:rPr>
          <w:rFonts w:ascii="Calibri" w:hAnsi="Calibri" w:cs="Calibri"/>
        </w:rPr>
        <w:t xml:space="preserve"> did incorporate the Addendum information, or could determine that the </w:t>
      </w:r>
      <w:r w:rsidR="004B4252" w:rsidRPr="00733BA7">
        <w:rPr>
          <w:rFonts w:ascii="Calibri" w:hAnsi="Calibri" w:cs="Calibri"/>
        </w:rPr>
        <w:t>Proposer</w:t>
      </w:r>
      <w:r w:rsidRPr="00733BA7">
        <w:rPr>
          <w:rFonts w:ascii="Calibri" w:hAnsi="Calibri" w:cs="Calibri"/>
        </w:rPr>
        <w:t xml:space="preserve"> failed to incorporate the Addendum changes and that the changes were material so the Buyer must reject the Offer, or the Buyer may determine that the </w:t>
      </w:r>
      <w:r w:rsidR="004B4252" w:rsidRPr="00733BA7">
        <w:rPr>
          <w:rFonts w:ascii="Calibri" w:hAnsi="Calibri" w:cs="Calibri"/>
        </w:rPr>
        <w:t>Proposer</w:t>
      </w:r>
      <w:r w:rsidRPr="00733BA7">
        <w:rPr>
          <w:rFonts w:ascii="Calibri" w:hAnsi="Calibri" w:cs="Calibri"/>
        </w:rPr>
        <w:t xml:space="preserve"> failed to incorporate the Addendum changes but that the changes were not material and therefore the Bid may continue to be accepted by the Buyer.</w:t>
      </w:r>
    </w:p>
    <w:p w14:paraId="2D083436" w14:textId="77777777" w:rsidR="00680A75" w:rsidRDefault="004D55D0" w:rsidP="00680A75">
      <w:pPr>
        <w:pStyle w:val="Heading2"/>
      </w:pPr>
      <w:r w:rsidRPr="00733BA7">
        <w:t xml:space="preserve">Submittal </w:t>
      </w:r>
      <w:r w:rsidRPr="00680A75">
        <w:t>Requirements</w:t>
      </w:r>
      <w:r w:rsidR="00A130B3" w:rsidRPr="00733BA7">
        <w:t xml:space="preserve">: </w:t>
      </w:r>
    </w:p>
    <w:p w14:paraId="0926261D" w14:textId="77777777" w:rsidR="00D66E0E" w:rsidRDefault="00D66E0E" w:rsidP="00D66E0E">
      <w:pPr>
        <w:pStyle w:val="Heading3"/>
      </w:pPr>
      <w:bookmarkStart w:id="62" w:name="_Toc53992109"/>
      <w:bookmarkStart w:id="63" w:name="_Toc53992412"/>
      <w:bookmarkStart w:id="64" w:name="_Toc53992998"/>
      <w:r w:rsidRPr="00BC166A">
        <w:t>COVID-19 Procedures:</w:t>
      </w:r>
      <w:bookmarkEnd w:id="62"/>
      <w:bookmarkEnd w:id="63"/>
      <w:bookmarkEnd w:id="64"/>
      <w:r w:rsidRPr="00781791">
        <w:t xml:space="preserve"> </w:t>
      </w:r>
    </w:p>
    <w:p w14:paraId="38FD9958" w14:textId="25B2649E" w:rsidR="004D55D0" w:rsidRPr="00733BA7" w:rsidRDefault="00D66E0E" w:rsidP="00D66E0E">
      <w:r>
        <w:t>Proposal</w:t>
      </w:r>
      <w:r w:rsidRPr="00781791">
        <w:t xml:space="preserve"> submittal procedures have been changed in response to COVID-19 health and safety measures.</w:t>
      </w:r>
      <w:r w:rsidRPr="00531C5A">
        <w:t xml:space="preserve"> </w:t>
      </w:r>
      <w:r>
        <w:t>Proposals shall be submitted using the electronic process provided for below or delivered by U.S. mail or courier services (hand-delivery is only allowed via courier service).</w:t>
      </w:r>
    </w:p>
    <w:p w14:paraId="6FF2B08B" w14:textId="77777777" w:rsidR="004D55D0" w:rsidRPr="00733BA7" w:rsidRDefault="004D55D0" w:rsidP="00680A75">
      <w:pPr>
        <w:rPr>
          <w:rFonts w:cs="Calibri"/>
        </w:rPr>
      </w:pPr>
      <w:r w:rsidRPr="00733BA7">
        <w:rPr>
          <w:rFonts w:cs="Calibri"/>
        </w:rPr>
        <w:t>Number all pages sequentially.  The format should follow closely that requested in this RFP.</w:t>
      </w:r>
    </w:p>
    <w:p w14:paraId="686B3FA9" w14:textId="7C9A7912" w:rsidR="00457381" w:rsidRDefault="004D55D0" w:rsidP="00680A75">
      <w:pPr>
        <w:rPr>
          <w:rFonts w:cs="Calibri"/>
        </w:rPr>
      </w:pPr>
      <w:r w:rsidRPr="00733BA7">
        <w:rPr>
          <w:rFonts w:cs="Calibri"/>
        </w:rPr>
        <w:t xml:space="preserve">The City </w:t>
      </w:r>
      <w:r w:rsidR="005A1183" w:rsidRPr="00733BA7">
        <w:rPr>
          <w:rFonts w:cs="Calibri"/>
        </w:rPr>
        <w:t xml:space="preserve">may designate </w:t>
      </w:r>
      <w:r w:rsidRPr="00733BA7">
        <w:rPr>
          <w:rFonts w:cs="Calibri"/>
        </w:rPr>
        <w:t xml:space="preserve">page limits for certain sections of the response.  Any pages that exceed the page limit will be excised from the document for evaluation. The </w:t>
      </w:r>
      <w:r w:rsidR="005A1183" w:rsidRPr="00733BA7">
        <w:rPr>
          <w:rFonts w:cs="Calibri"/>
        </w:rPr>
        <w:t xml:space="preserve">response </w:t>
      </w:r>
      <w:r w:rsidRPr="00733BA7">
        <w:rPr>
          <w:rFonts w:cs="Calibri"/>
        </w:rPr>
        <w:t>should be in an 8 1/2” by 11” format.  Non-recyclable materials are strongly discouraged.  Proposers are encouraged to “double side”</w:t>
      </w:r>
      <w:r w:rsidR="005A1183" w:rsidRPr="00733BA7">
        <w:rPr>
          <w:rFonts w:cs="Calibri"/>
        </w:rPr>
        <w:t xml:space="preserve">.  If there are page limitations, </w:t>
      </w:r>
      <w:r w:rsidRPr="00733BA7">
        <w:rPr>
          <w:rFonts w:cs="Calibri"/>
        </w:rPr>
        <w:t xml:space="preserve">one side of a printed page is considered one page.  </w:t>
      </w:r>
    </w:p>
    <w:p w14:paraId="4996F226" w14:textId="79024DB0" w:rsidR="007A3944" w:rsidRPr="00733BA7" w:rsidRDefault="003866EB" w:rsidP="00680A75">
      <w:pPr>
        <w:rPr>
          <w:rFonts w:cs="Calibri"/>
        </w:rPr>
      </w:pPr>
      <w:r w:rsidRPr="00647664">
        <w:t xml:space="preserve">The City </w:t>
      </w:r>
      <w:r w:rsidRPr="00647664">
        <w:rPr>
          <w:u w:val="single"/>
        </w:rPr>
        <w:t>will not</w:t>
      </w:r>
      <w:r w:rsidRPr="00647664">
        <w:t xml:space="preserve"> accept Fax and CD copies as an alternative to the paper or electronic e-mail copy submittal.</w:t>
      </w:r>
      <w:r>
        <w:t xml:space="preserve"> </w:t>
      </w:r>
      <w:r w:rsidRPr="00647664">
        <w:t>If a CD or fax version is delivered to the City, the paper or electronic e-mail copy will be the only official version accepted by the City.</w:t>
      </w:r>
      <w:r>
        <w:t xml:space="preserve"> If a USB flash or thumb drive is requested for this submission, the submitter has full responsibility to ensure that any files on the USB flash or thumb drive match the official paper or electronic copy submitted.</w:t>
      </w:r>
    </w:p>
    <w:p w14:paraId="3F430543" w14:textId="77777777" w:rsidR="00680A75" w:rsidRDefault="000E403B" w:rsidP="008153E2">
      <w:pPr>
        <w:pStyle w:val="Heading2"/>
      </w:pPr>
      <w:r w:rsidRPr="00733BA7">
        <w:t xml:space="preserve">Late Submittals: </w:t>
      </w:r>
    </w:p>
    <w:p w14:paraId="146D6E79" w14:textId="1AD10B2C" w:rsidR="004D55D0" w:rsidRPr="00733BA7" w:rsidRDefault="00737FB9" w:rsidP="008153E2">
      <w:r w:rsidRPr="00733BA7">
        <w:t xml:space="preserve">Proposers have full responsibility to ensure the response arrives at the City within the deadline. A late submittal may be rejected, unless the lateness is waived as immaterial by the </w:t>
      </w:r>
      <w:r w:rsidR="00161DA9">
        <w:t xml:space="preserve">SCERS Executive </w:t>
      </w:r>
      <w:r w:rsidRPr="00733BA7">
        <w:t xml:space="preserve">Director, given specific fact-based circumstances.  Late responses may be returned unopened to the submitting firm; or </w:t>
      </w:r>
      <w:r w:rsidR="0037134B" w:rsidRPr="00733BA7">
        <w:t>CPCS</w:t>
      </w:r>
      <w:r w:rsidRPr="00733BA7">
        <w:t xml:space="preserve"> may accept the package and make a determination as to lateness.</w:t>
      </w:r>
    </w:p>
    <w:p w14:paraId="17C44503" w14:textId="1211ED27" w:rsidR="00680A75" w:rsidRDefault="001A4E20" w:rsidP="008153E2">
      <w:pPr>
        <w:pStyle w:val="Heading2"/>
      </w:pPr>
      <w:r>
        <w:t>Electronic</w:t>
      </w:r>
      <w:r w:rsidR="004D55D0" w:rsidRPr="00733BA7">
        <w:t xml:space="preserve"> Submittal:</w:t>
      </w:r>
      <w:r w:rsidR="00A130B3" w:rsidRPr="00733BA7">
        <w:t xml:space="preserve"> </w:t>
      </w:r>
    </w:p>
    <w:bookmarkEnd w:id="54"/>
    <w:bookmarkEnd w:id="55"/>
    <w:bookmarkEnd w:id="56"/>
    <w:bookmarkEnd w:id="57"/>
    <w:bookmarkEnd w:id="58"/>
    <w:bookmarkEnd w:id="59"/>
    <w:bookmarkEnd w:id="60"/>
    <w:bookmarkEnd w:id="61"/>
    <w:p w14:paraId="0BC11449" w14:textId="775B14D6" w:rsidR="00904D9E" w:rsidRPr="00547F3B" w:rsidRDefault="001A4E20" w:rsidP="226EA161">
      <w:pPr>
        <w:rPr>
          <w:b/>
          <w:bCs/>
        </w:rPr>
      </w:pPr>
      <w:r>
        <w:t>The City allows and will accept an electronic submittal in lieu of an official paper submittal</w:t>
      </w:r>
      <w:r w:rsidR="00904D9E" w:rsidRPr="00547F3B">
        <w:t>.</w:t>
      </w:r>
    </w:p>
    <w:p w14:paraId="0933FDBA" w14:textId="5AC60702" w:rsidR="00904D9E" w:rsidRPr="00547F3B" w:rsidRDefault="00904D9E" w:rsidP="226EA161">
      <w:pPr>
        <w:pStyle w:val="ListParagraph"/>
        <w:numPr>
          <w:ilvl w:val="2"/>
          <w:numId w:val="9"/>
        </w:numPr>
        <w:ind w:left="1440" w:hanging="720"/>
        <w:rPr>
          <w:rFonts w:ascii="Calibri" w:hAnsi="Calibri" w:cs="Calibri"/>
        </w:rPr>
      </w:pPr>
      <w:r w:rsidRPr="00547F3B">
        <w:rPr>
          <w:rFonts w:ascii="Calibri" w:hAnsi="Calibri" w:cs="Calibri"/>
        </w:rPr>
        <w:t xml:space="preserve">To submit an electronic copy, proposers can e-mail their proposal documents on or before the proposal due date and time as shown on Table 1 - Procurement Schedule or as otherwise amended to: </w:t>
      </w:r>
      <w:hyperlink r:id="rId21" w:history="1">
        <w:r w:rsidR="00547F3B" w:rsidRPr="00547F3B">
          <w:rPr>
            <w:rStyle w:val="Hyperlink"/>
            <w:rFonts w:ascii="Calibri" w:hAnsi="Calibri" w:cs="Calibri"/>
          </w:rPr>
          <w:t>nina.melencio@seattle.gov</w:t>
        </w:r>
      </w:hyperlink>
      <w:r w:rsidRPr="00547F3B">
        <w:rPr>
          <w:rFonts w:ascii="Calibri" w:hAnsi="Calibri" w:cs="Calibri"/>
        </w:rPr>
        <w:t xml:space="preserve">   </w:t>
      </w:r>
    </w:p>
    <w:p w14:paraId="5FE1EB61" w14:textId="5C0B1124" w:rsidR="00904D9E" w:rsidRPr="00547F3B" w:rsidRDefault="00904D9E" w:rsidP="008153E2">
      <w:pPr>
        <w:tabs>
          <w:tab w:val="num" w:pos="360"/>
        </w:tabs>
        <w:ind w:left="360"/>
        <w:rPr>
          <w:rFonts w:ascii="Calibri" w:hAnsi="Calibri" w:cs="Calibri"/>
          <w:b/>
          <w:bCs/>
          <w:u w:val="single"/>
        </w:rPr>
      </w:pPr>
      <w:r w:rsidRPr="00547F3B">
        <w:rPr>
          <w:rFonts w:ascii="Calibri" w:hAnsi="Calibri" w:cs="Calibri"/>
        </w:rPr>
        <w:tab/>
      </w:r>
      <w:r w:rsidRPr="00547F3B">
        <w:rPr>
          <w:rFonts w:ascii="Calibri" w:hAnsi="Calibri" w:cs="Calibri"/>
        </w:rPr>
        <w:tab/>
      </w:r>
      <w:r w:rsidRPr="00547F3B">
        <w:rPr>
          <w:rFonts w:ascii="Calibri" w:hAnsi="Calibri" w:cs="Calibri"/>
          <w:b/>
          <w:bCs/>
          <w:u w:val="single"/>
        </w:rPr>
        <w:t>Note:  Do not e-mail your proposal to any other e-mail address.</w:t>
      </w:r>
    </w:p>
    <w:p w14:paraId="6FA047E3" w14:textId="173056ED" w:rsidR="00904D9E" w:rsidRPr="00547F3B" w:rsidRDefault="00904D9E" w:rsidP="001E502C">
      <w:pPr>
        <w:pStyle w:val="ListParagraph"/>
        <w:numPr>
          <w:ilvl w:val="2"/>
          <w:numId w:val="9"/>
        </w:numPr>
        <w:tabs>
          <w:tab w:val="clear" w:pos="360"/>
        </w:tabs>
        <w:ind w:left="1440" w:hanging="720"/>
        <w:rPr>
          <w:rFonts w:ascii="Calibri" w:hAnsi="Calibri" w:cs="Calibri"/>
          <w:szCs w:val="22"/>
        </w:rPr>
      </w:pPr>
      <w:r w:rsidRPr="00547F3B">
        <w:rPr>
          <w:rFonts w:ascii="Calibri" w:hAnsi="Calibri" w:cs="Calibri"/>
          <w:szCs w:val="22"/>
        </w:rPr>
        <w:t>Title the e-mail with the RFP title, number and company name</w:t>
      </w:r>
      <w:r w:rsidR="00F62FA3">
        <w:rPr>
          <w:rFonts w:ascii="Calibri" w:hAnsi="Calibri" w:cs="Calibri"/>
          <w:szCs w:val="22"/>
        </w:rPr>
        <w:t xml:space="preserve"> so that it will not be lost in an e-mail stream</w:t>
      </w:r>
      <w:r w:rsidRPr="00547F3B">
        <w:rPr>
          <w:rFonts w:ascii="Calibri" w:hAnsi="Calibri" w:cs="Calibri"/>
          <w:szCs w:val="22"/>
        </w:rPr>
        <w:t xml:space="preserve">. </w:t>
      </w:r>
    </w:p>
    <w:p w14:paraId="67636CE2" w14:textId="7DD4AF98" w:rsidR="00904D9E" w:rsidRPr="00547F3B" w:rsidRDefault="00904D9E" w:rsidP="006E3034">
      <w:pPr>
        <w:pStyle w:val="ListParagraph"/>
        <w:numPr>
          <w:ilvl w:val="2"/>
          <w:numId w:val="9"/>
        </w:numPr>
        <w:tabs>
          <w:tab w:val="clear" w:pos="360"/>
          <w:tab w:val="num" w:pos="1440"/>
        </w:tabs>
        <w:ind w:left="1440" w:hanging="720"/>
        <w:rPr>
          <w:rFonts w:ascii="Calibri" w:hAnsi="Calibri" w:cs="Calibri"/>
          <w:szCs w:val="22"/>
        </w:rPr>
      </w:pPr>
      <w:r w:rsidRPr="00547F3B">
        <w:rPr>
          <w:rFonts w:ascii="Calibri" w:hAnsi="Calibri" w:cs="Calibri"/>
          <w:szCs w:val="22"/>
        </w:rPr>
        <w:t xml:space="preserve">Any risks associated with the electronic transmission of the bid submittal are borne by the      Proposer.  </w:t>
      </w:r>
    </w:p>
    <w:p w14:paraId="16E7BF22" w14:textId="5C7D7BA5" w:rsidR="00904D9E" w:rsidRPr="00547F3B" w:rsidRDefault="00904D9E" w:rsidP="006E3034">
      <w:pPr>
        <w:pStyle w:val="ListParagraph"/>
        <w:numPr>
          <w:ilvl w:val="2"/>
          <w:numId w:val="9"/>
        </w:numPr>
        <w:tabs>
          <w:tab w:val="clear" w:pos="360"/>
          <w:tab w:val="num" w:pos="1440"/>
        </w:tabs>
        <w:ind w:left="1440" w:hanging="720"/>
        <w:rPr>
          <w:rFonts w:ascii="Calibri" w:hAnsi="Calibri" w:cs="Calibri"/>
          <w:szCs w:val="22"/>
        </w:rPr>
      </w:pPr>
      <w:r w:rsidRPr="00547F3B">
        <w:rPr>
          <w:rFonts w:ascii="Calibri" w:hAnsi="Calibri" w:cs="Calibri"/>
          <w:szCs w:val="22"/>
        </w:rPr>
        <w:t>The City e-mail system will generally allow documents up to, but no larger than, 2</w:t>
      </w:r>
      <w:r w:rsidR="00D56BCA" w:rsidRPr="00547F3B">
        <w:rPr>
          <w:rFonts w:ascii="Calibri" w:hAnsi="Calibri" w:cs="Calibri"/>
          <w:szCs w:val="22"/>
        </w:rPr>
        <w:t>5</w:t>
      </w:r>
      <w:r w:rsidRPr="00547F3B">
        <w:rPr>
          <w:rFonts w:ascii="Calibri" w:hAnsi="Calibri" w:cs="Calibri"/>
          <w:szCs w:val="22"/>
        </w:rPr>
        <w:t xml:space="preserve"> Megabytes. </w:t>
      </w:r>
    </w:p>
    <w:p w14:paraId="539C3785" w14:textId="287F8CF5" w:rsidR="00904D9E" w:rsidRPr="00547F3B" w:rsidRDefault="00904D9E" w:rsidP="006E3034">
      <w:pPr>
        <w:pStyle w:val="ListParagraph"/>
        <w:numPr>
          <w:ilvl w:val="2"/>
          <w:numId w:val="9"/>
        </w:numPr>
        <w:ind w:left="1440" w:hanging="720"/>
        <w:rPr>
          <w:rFonts w:ascii="Calibri" w:hAnsi="Calibri" w:cs="Calibri"/>
          <w:szCs w:val="22"/>
        </w:rPr>
      </w:pPr>
      <w:r w:rsidRPr="00547F3B">
        <w:rPr>
          <w:rFonts w:ascii="Calibri" w:hAnsi="Calibri" w:cs="Calibri"/>
          <w:szCs w:val="22"/>
        </w:rPr>
        <w:lastRenderedPageBreak/>
        <w:t>If the proposer also submits a paper-copy</w:t>
      </w:r>
      <w:r w:rsidR="008E7B3F">
        <w:rPr>
          <w:rFonts w:ascii="Calibri" w:hAnsi="Calibri" w:cs="Calibri"/>
          <w:szCs w:val="22"/>
        </w:rPr>
        <w:t>, the hard copy has precedence.</w:t>
      </w:r>
    </w:p>
    <w:p w14:paraId="5F0F6C94" w14:textId="52259897" w:rsidR="00CA090A" w:rsidRPr="008153E2" w:rsidRDefault="00904D9E" w:rsidP="008153E2">
      <w:pPr>
        <w:pStyle w:val="ListParagraph"/>
        <w:ind w:left="1440" w:hanging="720"/>
        <w:rPr>
          <w:rFonts w:ascii="Calibri" w:hAnsi="Calibri" w:cs="Calibri"/>
          <w:szCs w:val="22"/>
        </w:rPr>
      </w:pPr>
      <w:r w:rsidRPr="00547F3B">
        <w:rPr>
          <w:rFonts w:ascii="Calibri" w:hAnsi="Calibri" w:cs="Calibri"/>
          <w:szCs w:val="22"/>
        </w:rPr>
        <w:t xml:space="preserve">6.       </w:t>
      </w:r>
      <w:r w:rsidR="00D3373A" w:rsidRPr="00547F3B">
        <w:rPr>
          <w:rFonts w:ascii="Calibri" w:hAnsi="Calibri" w:cs="Calibri"/>
          <w:szCs w:val="22"/>
        </w:rPr>
        <w:tab/>
      </w:r>
      <w:r w:rsidRPr="00547F3B">
        <w:rPr>
          <w:rFonts w:ascii="Calibri" w:hAnsi="Calibri" w:cs="Calibri"/>
          <w:szCs w:val="22"/>
        </w:rPr>
        <w:t>The City intends to send a confirming e-mail in reply.  However, a proposer may also cal</w:t>
      </w:r>
      <w:r w:rsidR="00703144" w:rsidRPr="00547F3B">
        <w:rPr>
          <w:rFonts w:ascii="Calibri" w:hAnsi="Calibri" w:cs="Calibri"/>
          <w:szCs w:val="22"/>
        </w:rPr>
        <w:t xml:space="preserve">l </w:t>
      </w:r>
      <w:r w:rsidR="00547F3B">
        <w:rPr>
          <w:rFonts w:ascii="Calibri" w:hAnsi="Calibri" w:cs="Calibri"/>
          <w:szCs w:val="22"/>
        </w:rPr>
        <w:t xml:space="preserve">Nina Melencio </w:t>
      </w:r>
      <w:r w:rsidR="00D3373A" w:rsidRPr="00547F3B">
        <w:rPr>
          <w:rFonts w:ascii="Calibri" w:hAnsi="Calibri" w:cs="Calibri"/>
          <w:szCs w:val="22"/>
        </w:rPr>
        <w:t xml:space="preserve">at </w:t>
      </w:r>
      <w:r w:rsidR="00703144" w:rsidRPr="00547F3B">
        <w:rPr>
          <w:rFonts w:ascii="Calibri" w:hAnsi="Calibri" w:cs="Calibri"/>
          <w:szCs w:val="22"/>
        </w:rPr>
        <w:t xml:space="preserve">(206) </w:t>
      </w:r>
      <w:r w:rsidR="00547F3B">
        <w:rPr>
          <w:rFonts w:ascii="Calibri" w:hAnsi="Calibri" w:cs="Calibri"/>
          <w:szCs w:val="22"/>
        </w:rPr>
        <w:t>233-5105</w:t>
      </w:r>
      <w:r w:rsidR="00D3373A" w:rsidRPr="00547F3B">
        <w:rPr>
          <w:rFonts w:ascii="Calibri" w:hAnsi="Calibri" w:cs="Calibri"/>
          <w:szCs w:val="22"/>
        </w:rPr>
        <w:t xml:space="preserve"> </w:t>
      </w:r>
      <w:r w:rsidRPr="00547F3B">
        <w:rPr>
          <w:rFonts w:ascii="Calibri" w:hAnsi="Calibri" w:cs="Calibri"/>
          <w:szCs w:val="22"/>
        </w:rPr>
        <w:t>to confirm that their proposal has been received by the City.</w:t>
      </w:r>
      <w:r w:rsidRPr="00733BA7">
        <w:rPr>
          <w:rFonts w:ascii="Calibri" w:hAnsi="Calibri" w:cs="Calibri"/>
          <w:szCs w:val="22"/>
        </w:rPr>
        <w:t xml:space="preserve">      </w:t>
      </w:r>
    </w:p>
    <w:p w14:paraId="59156FBB" w14:textId="77777777" w:rsidR="008153E2" w:rsidRDefault="0037236D" w:rsidP="008153E2">
      <w:pPr>
        <w:pStyle w:val="Heading2"/>
      </w:pPr>
      <w:r w:rsidRPr="00733BA7">
        <w:t xml:space="preserve">No RFP </w:t>
      </w:r>
      <w:r w:rsidR="00170626" w:rsidRPr="00733BA7">
        <w:t xml:space="preserve">Opening – </w:t>
      </w:r>
      <w:r w:rsidR="0032138D" w:rsidRPr="00733BA7">
        <w:t xml:space="preserve">No </w:t>
      </w:r>
      <w:r w:rsidR="00170626" w:rsidRPr="00733BA7">
        <w:t>Reading of Prices</w:t>
      </w:r>
      <w:r w:rsidR="00A130B3" w:rsidRPr="00733BA7">
        <w:t xml:space="preserve">: </w:t>
      </w:r>
    </w:p>
    <w:p w14:paraId="45AAECDE" w14:textId="215D36A9" w:rsidR="00603653" w:rsidRPr="008153E2" w:rsidRDefault="00170626" w:rsidP="00482742">
      <w:pPr>
        <w:rPr>
          <w:rFonts w:ascii="Calibri" w:hAnsi="Calibri" w:cs="Calibri"/>
        </w:rPr>
      </w:pPr>
      <w:r w:rsidRPr="00733BA7">
        <w:rPr>
          <w:rFonts w:ascii="Calibri" w:hAnsi="Calibri" w:cs="Calibri"/>
        </w:rPr>
        <w:t xml:space="preserve">The City does not </w:t>
      </w:r>
      <w:r w:rsidR="00AF6C1D" w:rsidRPr="00733BA7">
        <w:rPr>
          <w:rFonts w:ascii="Calibri" w:hAnsi="Calibri" w:cs="Calibri"/>
        </w:rPr>
        <w:t>conduct a bid opening for RFP responses.</w:t>
      </w:r>
    </w:p>
    <w:p w14:paraId="6F33F407" w14:textId="77777777" w:rsidR="008153E2" w:rsidRDefault="007F5A48" w:rsidP="008153E2">
      <w:pPr>
        <w:pStyle w:val="Heading2"/>
      </w:pPr>
      <w:r w:rsidRPr="00733BA7">
        <w:t xml:space="preserve">Offer </w:t>
      </w:r>
      <w:r w:rsidR="00A130B3" w:rsidRPr="00733BA7">
        <w:t xml:space="preserve">Form: </w:t>
      </w:r>
    </w:p>
    <w:p w14:paraId="4896182C" w14:textId="3725A1B0" w:rsidR="00740E10" w:rsidRPr="00733BA7" w:rsidRDefault="00E50306" w:rsidP="00482742">
      <w:pPr>
        <w:rPr>
          <w:rFonts w:ascii="Calibri" w:hAnsi="Calibri" w:cs="Calibri"/>
        </w:rPr>
      </w:pPr>
      <w:r w:rsidRPr="00733BA7">
        <w:rPr>
          <w:rFonts w:ascii="Calibri" w:hAnsi="Calibri" w:cs="Calibri"/>
        </w:rPr>
        <w:t>Proposer</w:t>
      </w:r>
      <w:r w:rsidR="003243E5" w:rsidRPr="00733BA7">
        <w:rPr>
          <w:rFonts w:ascii="Calibri" w:hAnsi="Calibri" w:cs="Calibri"/>
        </w:rPr>
        <w:t xml:space="preserve"> shall specify response </w:t>
      </w:r>
      <w:r w:rsidR="00A56560" w:rsidRPr="00733BA7">
        <w:rPr>
          <w:rFonts w:ascii="Calibri" w:hAnsi="Calibri" w:cs="Calibri"/>
        </w:rPr>
        <w:t xml:space="preserve">in the format and </w:t>
      </w:r>
      <w:r w:rsidR="003243E5" w:rsidRPr="00733BA7">
        <w:rPr>
          <w:rFonts w:ascii="Calibri" w:hAnsi="Calibri" w:cs="Calibri"/>
        </w:rPr>
        <w:t xml:space="preserve">on </w:t>
      </w:r>
      <w:r w:rsidR="00A56560" w:rsidRPr="00733BA7">
        <w:rPr>
          <w:rFonts w:ascii="Calibri" w:hAnsi="Calibri" w:cs="Calibri"/>
        </w:rPr>
        <w:t xml:space="preserve">any </w:t>
      </w:r>
      <w:r w:rsidR="003243E5" w:rsidRPr="00733BA7">
        <w:rPr>
          <w:rFonts w:ascii="Calibri" w:hAnsi="Calibri" w:cs="Calibri"/>
        </w:rPr>
        <w:t>form</w:t>
      </w:r>
      <w:r w:rsidR="00033EFD" w:rsidRPr="00733BA7">
        <w:rPr>
          <w:rFonts w:ascii="Calibri" w:hAnsi="Calibri" w:cs="Calibri"/>
        </w:rPr>
        <w:t>s</w:t>
      </w:r>
      <w:r w:rsidR="003243E5" w:rsidRPr="00733BA7">
        <w:rPr>
          <w:rFonts w:ascii="Calibri" w:hAnsi="Calibri" w:cs="Calibri"/>
        </w:rPr>
        <w:t xml:space="preserve"> provided, indicating unit prices if</w:t>
      </w:r>
      <w:r w:rsidR="00170626" w:rsidRPr="00733BA7">
        <w:rPr>
          <w:rFonts w:ascii="Calibri" w:hAnsi="Calibri" w:cs="Calibri"/>
        </w:rPr>
        <w:t xml:space="preserve"> </w:t>
      </w:r>
      <w:r w:rsidR="003243E5" w:rsidRPr="00733BA7">
        <w:rPr>
          <w:rFonts w:ascii="Calibri" w:hAnsi="Calibri" w:cs="Calibri"/>
        </w:rPr>
        <w:t xml:space="preserve">appropriate, </w:t>
      </w:r>
      <w:r w:rsidR="00A66E26" w:rsidRPr="00733BA7">
        <w:rPr>
          <w:rFonts w:ascii="Calibri" w:hAnsi="Calibri" w:cs="Calibri"/>
        </w:rPr>
        <w:t>and attaching</w:t>
      </w:r>
      <w:r w:rsidR="003243E5" w:rsidRPr="00733BA7">
        <w:rPr>
          <w:rFonts w:ascii="Calibri" w:hAnsi="Calibri" w:cs="Calibri"/>
        </w:rPr>
        <w:t xml:space="preserve"> additional pages if needed.  </w:t>
      </w:r>
      <w:r w:rsidR="00CC4E8C" w:rsidRPr="00733BA7">
        <w:rPr>
          <w:rFonts w:ascii="Calibri" w:hAnsi="Calibri" w:cs="Calibri"/>
        </w:rPr>
        <w:t xml:space="preserve">In the case of difference between the unit pricing and the extended price, the City shall use the unit pricing.  </w:t>
      </w:r>
      <w:r w:rsidR="003243E5" w:rsidRPr="00733BA7">
        <w:rPr>
          <w:rFonts w:ascii="Calibri" w:hAnsi="Calibri" w:cs="Calibri"/>
        </w:rPr>
        <w:t xml:space="preserve">The City may correct the extended price accordingly.  </w:t>
      </w:r>
      <w:r w:rsidRPr="00733BA7">
        <w:rPr>
          <w:rFonts w:ascii="Calibri" w:hAnsi="Calibri" w:cs="Calibri"/>
        </w:rPr>
        <w:t>Proposer</w:t>
      </w:r>
      <w:r w:rsidR="003243E5" w:rsidRPr="00733BA7">
        <w:rPr>
          <w:rFonts w:ascii="Calibri" w:hAnsi="Calibri" w:cs="Calibri"/>
        </w:rPr>
        <w:t xml:space="preserve"> shall quote prices with freight prepaid and allowed. </w:t>
      </w:r>
      <w:r w:rsidR="00AD273A" w:rsidRPr="00733BA7">
        <w:rPr>
          <w:rFonts w:ascii="Calibri" w:hAnsi="Calibri" w:cs="Calibri"/>
        </w:rPr>
        <w:t xml:space="preserve"> </w:t>
      </w:r>
      <w:r w:rsidRPr="00733BA7">
        <w:rPr>
          <w:rFonts w:ascii="Calibri" w:hAnsi="Calibri" w:cs="Calibri"/>
        </w:rPr>
        <w:t>Proposer</w:t>
      </w:r>
      <w:r w:rsidR="003243E5" w:rsidRPr="00733BA7">
        <w:rPr>
          <w:rFonts w:ascii="Calibri" w:hAnsi="Calibri" w:cs="Calibri"/>
        </w:rPr>
        <w:t xml:space="preserve"> shall quote prices FOB Destination.</w:t>
      </w:r>
      <w:r w:rsidR="00833CC1" w:rsidRPr="00733BA7">
        <w:rPr>
          <w:rFonts w:ascii="Calibri" w:hAnsi="Calibri" w:cs="Calibri"/>
        </w:rPr>
        <w:t xml:space="preserve"> </w:t>
      </w:r>
      <w:r w:rsidR="00BA3659" w:rsidRPr="00733BA7">
        <w:rPr>
          <w:rFonts w:ascii="Calibri" w:hAnsi="Calibri" w:cs="Calibri"/>
        </w:rPr>
        <w:t xml:space="preserve">  All prices shall be in US Dollars.  </w:t>
      </w:r>
    </w:p>
    <w:p w14:paraId="7A26F18E" w14:textId="77777777" w:rsidR="008153E2" w:rsidRDefault="00740E10" w:rsidP="008153E2">
      <w:pPr>
        <w:pStyle w:val="Heading2"/>
      </w:pPr>
      <w:r w:rsidRPr="00733BA7">
        <w:t>Proposer Responsibility to Provide Full Respon</w:t>
      </w:r>
      <w:r w:rsidR="00A130B3" w:rsidRPr="00733BA7">
        <w:t xml:space="preserve">se: </w:t>
      </w:r>
    </w:p>
    <w:p w14:paraId="089660B5" w14:textId="430DC25B" w:rsidR="002F75A0" w:rsidRPr="00733BA7" w:rsidRDefault="00740E10" w:rsidP="008153E2">
      <w:pPr>
        <w:rPr>
          <w:rFonts w:ascii="Calibri" w:hAnsi="Calibri" w:cs="Calibri"/>
        </w:rPr>
      </w:pPr>
      <w:r w:rsidRPr="00733BA7">
        <w:rPr>
          <w:rFonts w:ascii="Calibri" w:hAnsi="Calibri" w:cs="Calibri"/>
        </w:rPr>
        <w:t xml:space="preserve">It is the Proposer’s responsibility to </w:t>
      </w:r>
      <w:r w:rsidR="00966B56" w:rsidRPr="00733BA7">
        <w:rPr>
          <w:rFonts w:ascii="Calibri" w:hAnsi="Calibri" w:cs="Calibri"/>
        </w:rPr>
        <w:t>respond</w:t>
      </w:r>
      <w:r w:rsidR="00B13D5D" w:rsidRPr="00733BA7">
        <w:rPr>
          <w:rFonts w:ascii="Calibri" w:hAnsi="Calibri" w:cs="Calibri"/>
        </w:rPr>
        <w:t>, which</w:t>
      </w:r>
      <w:r w:rsidRPr="00733BA7">
        <w:rPr>
          <w:rFonts w:ascii="Calibri" w:hAnsi="Calibri" w:cs="Calibri"/>
        </w:rPr>
        <w:t xml:space="preserve"> does not require interpretation or clarification by the Buyer.  The Proposer is to provide all requested materials, forms and information. The Proposer is responsible to ensure the materials submitted will</w:t>
      </w:r>
      <w:r w:rsidR="00D17654" w:rsidRPr="00733BA7">
        <w:rPr>
          <w:rFonts w:ascii="Calibri" w:hAnsi="Calibri" w:cs="Calibri"/>
        </w:rPr>
        <w:t xml:space="preserve"> </w:t>
      </w:r>
      <w:r w:rsidRPr="00733BA7">
        <w:rPr>
          <w:rFonts w:ascii="Calibri" w:hAnsi="Calibri" w:cs="Calibri"/>
        </w:rPr>
        <w:t xml:space="preserve">properly and accurately reflects the </w:t>
      </w:r>
      <w:r w:rsidR="00041581" w:rsidRPr="00733BA7">
        <w:rPr>
          <w:rFonts w:ascii="Calibri" w:hAnsi="Calibri" w:cs="Calibri"/>
        </w:rPr>
        <w:t>Proposer</w:t>
      </w:r>
      <w:r w:rsidRPr="00733BA7">
        <w:rPr>
          <w:rFonts w:ascii="Calibri" w:hAnsi="Calibri" w:cs="Calibri"/>
        </w:rPr>
        <w:t xml:space="preserve"> specifications and offering.  During scoring and evaluation (prior to interviews if any), the City will rely upon the submitted materials and shall not accept materials from the Proposer after the RFP deadline; however this does not limit the right of the City to consider additional information </w:t>
      </w:r>
      <w:r w:rsidR="008B52CB" w:rsidRPr="00733BA7">
        <w:rPr>
          <w:rFonts w:ascii="Calibri" w:hAnsi="Calibri" w:cs="Calibri"/>
        </w:rPr>
        <w:t xml:space="preserve">(such as references that are not provided by the Proposer but are known to the City, or past experience by the City in assessing responsibility), </w:t>
      </w:r>
      <w:r w:rsidRPr="00733BA7">
        <w:rPr>
          <w:rFonts w:ascii="Calibri" w:hAnsi="Calibri" w:cs="Calibri"/>
        </w:rPr>
        <w:t xml:space="preserve">or </w:t>
      </w:r>
      <w:r w:rsidR="008B52CB" w:rsidRPr="00733BA7">
        <w:rPr>
          <w:rFonts w:ascii="Calibri" w:hAnsi="Calibri" w:cs="Calibri"/>
        </w:rPr>
        <w:t xml:space="preserve">to </w:t>
      </w:r>
      <w:r w:rsidRPr="00733BA7">
        <w:rPr>
          <w:rFonts w:ascii="Calibri" w:hAnsi="Calibri" w:cs="Calibri"/>
        </w:rPr>
        <w:t xml:space="preserve">seek clarifications by the City. </w:t>
      </w:r>
    </w:p>
    <w:p w14:paraId="3AE98952" w14:textId="77777777" w:rsidR="008153E2" w:rsidRDefault="0013756C" w:rsidP="008153E2">
      <w:pPr>
        <w:pStyle w:val="Heading2"/>
      </w:pPr>
      <w:bookmarkStart w:id="65" w:name="_Toc524484966"/>
      <w:bookmarkStart w:id="66" w:name="_Toc524754153"/>
      <w:bookmarkStart w:id="67" w:name="_Toc526492398"/>
      <w:bookmarkStart w:id="68" w:name="_Toc528557453"/>
      <w:bookmarkStart w:id="69" w:name="_Toc529153513"/>
      <w:bookmarkStart w:id="70" w:name="_Toc30899411"/>
      <w:r w:rsidRPr="00733BA7">
        <w:t>T</w:t>
      </w:r>
      <w:r w:rsidR="00A130B3" w:rsidRPr="00733BA7">
        <w:t xml:space="preserve">axes: </w:t>
      </w:r>
    </w:p>
    <w:p w14:paraId="6F2A507C" w14:textId="7C8950B1" w:rsidR="001D01E0" w:rsidRPr="00733BA7" w:rsidRDefault="001D01E0" w:rsidP="00CE5B9B">
      <w:pPr>
        <w:tabs>
          <w:tab w:val="left" w:pos="360"/>
        </w:tabs>
        <w:rPr>
          <w:rFonts w:ascii="Calibri" w:hAnsi="Calibri" w:cs="Calibri"/>
        </w:rPr>
      </w:pPr>
      <w:r w:rsidRPr="00733BA7">
        <w:rPr>
          <w:rFonts w:ascii="Calibri" w:hAnsi="Calibri" w:cs="Calibri"/>
        </w:rPr>
        <w:t xml:space="preserve">The City is exempt from Federal Excise Tax. Washington state </w:t>
      </w:r>
      <w:r w:rsidR="00BC0585" w:rsidRPr="00733BA7">
        <w:rPr>
          <w:rFonts w:ascii="Calibri" w:hAnsi="Calibri" w:cs="Calibri"/>
        </w:rPr>
        <w:t xml:space="preserve">tax, use tax if any, </w:t>
      </w:r>
      <w:r w:rsidRPr="00733BA7">
        <w:rPr>
          <w:rFonts w:ascii="Calibri" w:hAnsi="Calibri" w:cs="Calibri"/>
        </w:rPr>
        <w:t xml:space="preserve">and local sales tax will </w:t>
      </w:r>
      <w:r w:rsidR="00860993" w:rsidRPr="00733BA7">
        <w:rPr>
          <w:rFonts w:ascii="Calibri" w:hAnsi="Calibri" w:cs="Calibri"/>
        </w:rPr>
        <w:t xml:space="preserve">be added onto the resultant Contract cost, </w:t>
      </w:r>
      <w:r w:rsidR="004A78F6" w:rsidRPr="00733BA7">
        <w:rPr>
          <w:rFonts w:ascii="Calibri" w:hAnsi="Calibri" w:cs="Calibri"/>
        </w:rPr>
        <w:t>although will not be used in evaluation of costs</w:t>
      </w:r>
      <w:r w:rsidRPr="00733BA7">
        <w:rPr>
          <w:rFonts w:ascii="Calibri" w:hAnsi="Calibri" w:cs="Calibri"/>
        </w:rPr>
        <w:t>.</w:t>
      </w:r>
    </w:p>
    <w:p w14:paraId="0BD726F3" w14:textId="77777777" w:rsidR="008153E2" w:rsidRDefault="00A130B3" w:rsidP="008153E2">
      <w:pPr>
        <w:pStyle w:val="Heading2"/>
      </w:pPr>
      <w:bookmarkStart w:id="71" w:name="_Toc524484967"/>
      <w:bookmarkStart w:id="72" w:name="_Toc524754154"/>
      <w:bookmarkStart w:id="73" w:name="_Toc526492399"/>
      <w:bookmarkStart w:id="74" w:name="_Toc528557454"/>
      <w:bookmarkStart w:id="75" w:name="_Toc529153514"/>
      <w:bookmarkStart w:id="76" w:name="_Toc30899412"/>
      <w:r w:rsidRPr="00733BA7">
        <w:t xml:space="preserve">Contract Terms </w:t>
      </w:r>
      <w:r w:rsidRPr="008153E2">
        <w:t>and</w:t>
      </w:r>
      <w:r w:rsidRPr="00733BA7">
        <w:t xml:space="preserve"> Conditions: </w:t>
      </w:r>
    </w:p>
    <w:p w14:paraId="60E55F45" w14:textId="2437CD99" w:rsidR="00C23E1C" w:rsidRPr="00733BA7" w:rsidRDefault="00C23E1C" w:rsidP="008153E2">
      <w:r w:rsidRPr="008153E2">
        <w:t xml:space="preserve">Vendors are to price and submit proposals with the understanding that all specifications, requirements, terms and conditions are mandatory for the Vendor to comply with.  Proposers are responsible to review all specifications, requirements, Terms and Conditions, insurance requirements, and other requirements.  Submittal of a proposal is agreement to comply without exception, unless modified by the City. The City has the right to negotiate changes to submitted proposals and to change the City's otherwise mandatory terms and conditions during negotiations, or by providing notice to the Vendor during the contract. </w:t>
      </w:r>
    </w:p>
    <w:bookmarkEnd w:id="71"/>
    <w:bookmarkEnd w:id="72"/>
    <w:bookmarkEnd w:id="73"/>
    <w:bookmarkEnd w:id="74"/>
    <w:bookmarkEnd w:id="75"/>
    <w:bookmarkEnd w:id="76"/>
    <w:p w14:paraId="6DE921B6" w14:textId="77777777" w:rsidR="008153E2" w:rsidRDefault="00A130B3" w:rsidP="008153E2">
      <w:pPr>
        <w:pStyle w:val="Heading2"/>
      </w:pPr>
      <w:r w:rsidRPr="00733BA7">
        <w:t xml:space="preserve">Negotiations: </w:t>
      </w:r>
    </w:p>
    <w:p w14:paraId="3468E9BE" w14:textId="601DAFAB" w:rsidR="00C23E1C" w:rsidRPr="00733BA7" w:rsidRDefault="00C23E1C" w:rsidP="008153E2">
      <w:r w:rsidRPr="00733BA7">
        <w:t xml:space="preserve">Nothing herein prohibits the City from opening discussions with the highest ranked apparent successful Proposer, to negotiate modifications to either the proposal or the contract terms and conditions, to align the proposal or the contract to best meet City needs within the scope sought by the RFP. </w:t>
      </w:r>
      <w:r w:rsidRPr="00733BA7">
        <w:tab/>
      </w:r>
    </w:p>
    <w:p w14:paraId="7C1BEBCF" w14:textId="77777777" w:rsidR="008153E2" w:rsidRDefault="00C23E1C" w:rsidP="008153E2">
      <w:pPr>
        <w:pStyle w:val="Heading2"/>
      </w:pPr>
      <w:r w:rsidRPr="00733BA7">
        <w:lastRenderedPageBreak/>
        <w:t>Eff</w:t>
      </w:r>
      <w:r w:rsidR="00A130B3" w:rsidRPr="00733BA7">
        <w:t xml:space="preserve">ective </w:t>
      </w:r>
      <w:r w:rsidR="00A130B3" w:rsidRPr="008153E2">
        <w:t>Dates</w:t>
      </w:r>
      <w:r w:rsidR="00A130B3" w:rsidRPr="00733BA7">
        <w:t xml:space="preserve"> of Offer: </w:t>
      </w:r>
    </w:p>
    <w:p w14:paraId="63DE50C9" w14:textId="62CE11C6" w:rsidR="008153E2" w:rsidRPr="008153E2" w:rsidRDefault="00C23E1C" w:rsidP="008153E2">
      <w:pPr>
        <w:rPr>
          <w:rFonts w:cstheme="minorHAnsi"/>
          <w:bCs/>
        </w:rPr>
      </w:pPr>
      <w:r w:rsidRPr="00733BA7">
        <w:t>Offer prices and costs in Proposer submittal must remain valid until City completes award.  Should any Proposer object to this condition, the Proposer must provide objection through a question and/or complaint to the Buyer prior to the proposal due date.</w:t>
      </w:r>
    </w:p>
    <w:p w14:paraId="31032699" w14:textId="77777777" w:rsidR="008153E2" w:rsidRDefault="00A130B3" w:rsidP="008153E2">
      <w:pPr>
        <w:pStyle w:val="Heading2"/>
      </w:pPr>
      <w:r w:rsidRPr="00733BA7">
        <w:t xml:space="preserve">Prompt Payment Discount: </w:t>
      </w:r>
    </w:p>
    <w:p w14:paraId="5CDAAD3A" w14:textId="168CC235" w:rsidR="00C23E1C" w:rsidRPr="00733BA7" w:rsidRDefault="00C23E1C" w:rsidP="008153E2">
      <w:pPr>
        <w:rPr>
          <w:rFonts w:ascii="Calibri" w:hAnsi="Calibri" w:cs="Calibri"/>
        </w:rPr>
      </w:pPr>
      <w:r w:rsidRPr="00733BA7">
        <w:rPr>
          <w:rFonts w:ascii="Calibri" w:hAnsi="Calibri" w:cs="Calibri"/>
        </w:rPr>
        <w:t>On the Offer form or in submittal, the Proposer may state a prompt payment discount term, if the Proposer offers one to the City.  A prompt payment discount term of ten or more days will be considered in evaluation.</w:t>
      </w:r>
    </w:p>
    <w:p w14:paraId="6E5E2B37" w14:textId="77777777" w:rsidR="008153E2" w:rsidRDefault="00C23E1C" w:rsidP="008153E2">
      <w:pPr>
        <w:pStyle w:val="Heading2"/>
      </w:pPr>
      <w:r w:rsidRPr="00733BA7">
        <w:t>Cost of Preparing Proposals</w:t>
      </w:r>
      <w:r w:rsidR="00A130B3" w:rsidRPr="00733BA7">
        <w:t xml:space="preserve">: </w:t>
      </w:r>
    </w:p>
    <w:p w14:paraId="4C3461BC" w14:textId="60EC9006" w:rsidR="00C23E1C" w:rsidRPr="00733BA7" w:rsidRDefault="00C23E1C" w:rsidP="008153E2">
      <w:r w:rsidRPr="00733BA7">
        <w:t>The City will not be liable for any costs incurred by the Proposer in the preparation and presentation of proposals submitted in response to this RFP including, but not limited to, costs incurred in connection with the Proposer’s participation in demonstrations and the pre-proposal conference.</w:t>
      </w:r>
    </w:p>
    <w:p w14:paraId="5A15F82F" w14:textId="77777777" w:rsidR="008153E2" w:rsidRDefault="00C23E1C" w:rsidP="008153E2">
      <w:pPr>
        <w:pStyle w:val="Heading2"/>
      </w:pPr>
      <w:bookmarkStart w:id="77" w:name="_Toc521141129"/>
      <w:bookmarkStart w:id="78" w:name="_Toc524484976"/>
      <w:bookmarkStart w:id="79" w:name="_Toc524754163"/>
      <w:bookmarkStart w:id="80" w:name="_Toc526492405"/>
      <w:bookmarkStart w:id="81" w:name="_Toc528557460"/>
      <w:bookmarkStart w:id="82" w:name="_Toc529153520"/>
      <w:bookmarkStart w:id="83" w:name="_Toc30899418"/>
      <w:r w:rsidRPr="00733BA7">
        <w:t>Proposer Responsibility</w:t>
      </w:r>
      <w:r w:rsidR="000830A3" w:rsidRPr="00733BA7">
        <w:t xml:space="preserve">: </w:t>
      </w:r>
    </w:p>
    <w:p w14:paraId="729704FC" w14:textId="17DF0D2D" w:rsidR="00B92B7A" w:rsidRPr="008153E2" w:rsidRDefault="00C23E1C" w:rsidP="008153E2">
      <w:pPr>
        <w:rPr>
          <w:rFonts w:cstheme="minorHAnsi"/>
          <w:i/>
        </w:rPr>
      </w:pPr>
      <w:r w:rsidRPr="00733BA7">
        <w:t xml:space="preserve">It is the Proposer responsibility to examine all specifications and conditions </w:t>
      </w:r>
      <w:proofErr w:type="gramStart"/>
      <w:r w:rsidRPr="00733BA7">
        <w:t>thoroughly, and</w:t>
      </w:r>
      <w:proofErr w:type="gramEnd"/>
      <w:r w:rsidRPr="00733BA7">
        <w:t xml:space="preserve"> comply fully with specifications and all attached terms and conditions.  Proposers must comply with all Federal, State, and City laws, ordinances and rules, and meet any and all registration requirements where required for contractors as set forth in the Washington Revised Statutes.</w:t>
      </w:r>
    </w:p>
    <w:p w14:paraId="72E7A4DF" w14:textId="77777777" w:rsidR="008153E2" w:rsidRDefault="00B92B7A" w:rsidP="008153E2">
      <w:pPr>
        <w:pStyle w:val="Heading2"/>
        <w:rPr>
          <w:color w:val="31849B"/>
        </w:rPr>
      </w:pPr>
      <w:r w:rsidRPr="00733BA7">
        <w:t>Prohibited Contacts:</w:t>
      </w:r>
      <w:r w:rsidRPr="00733BA7">
        <w:rPr>
          <w:color w:val="31849B"/>
        </w:rPr>
        <w:t xml:space="preserve"> </w:t>
      </w:r>
    </w:p>
    <w:p w14:paraId="74B4394B" w14:textId="7042476C" w:rsidR="000830A3" w:rsidRPr="00733BA7" w:rsidRDefault="00B92B7A" w:rsidP="008153E2">
      <w:pPr>
        <w:rPr>
          <w:rFonts w:ascii="Calibri" w:hAnsi="Calibri" w:cs="Calibri"/>
        </w:rPr>
      </w:pPr>
      <w:r w:rsidRPr="00733BA7">
        <w:rPr>
          <w:rFonts w:ascii="Calibri" w:hAnsi="Calibri" w:cs="Calibri"/>
        </w:rPr>
        <w:t>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w:t>
      </w:r>
      <w:r w:rsidR="00F121FD" w:rsidRPr="00733BA7">
        <w:rPr>
          <w:rFonts w:ascii="Calibri" w:hAnsi="Calibri" w:cs="Calibri"/>
        </w:rPr>
        <w:t xml:space="preserve"> of the </w:t>
      </w:r>
      <w:r w:rsidR="00161DA9">
        <w:rPr>
          <w:rFonts w:ascii="Calibri" w:hAnsi="Calibri" w:cs="Calibri"/>
        </w:rPr>
        <w:t>SCERS Executive Director</w:t>
      </w:r>
      <w:r w:rsidR="00F121FD" w:rsidRPr="00733BA7">
        <w:rPr>
          <w:rFonts w:ascii="Calibri" w:hAnsi="Calibri" w:cs="Calibri"/>
        </w:rPr>
        <w:t xml:space="preserve">, </w:t>
      </w:r>
      <w:r w:rsidRPr="00733BA7">
        <w:rPr>
          <w:rFonts w:ascii="Calibri" w:hAnsi="Calibri" w:cs="Calibri"/>
        </w:rPr>
        <w:t xml:space="preserve">the Proposer that initiates such contacts may be rejected from the process. </w:t>
      </w:r>
    </w:p>
    <w:p w14:paraId="68458834" w14:textId="77777777" w:rsidR="008153E2" w:rsidRDefault="00C23E1C" w:rsidP="008153E2">
      <w:pPr>
        <w:pStyle w:val="Heading2"/>
      </w:pPr>
      <w:bookmarkStart w:id="84" w:name="_Toc521141125"/>
      <w:bookmarkStart w:id="85" w:name="_Toc524484972"/>
      <w:bookmarkStart w:id="86" w:name="_Toc524754159"/>
      <w:bookmarkStart w:id="87" w:name="_Toc85261716"/>
      <w:r w:rsidRPr="00733BA7">
        <w:t>Readability</w:t>
      </w:r>
      <w:bookmarkEnd w:id="84"/>
      <w:bookmarkEnd w:id="85"/>
      <w:bookmarkEnd w:id="86"/>
      <w:bookmarkEnd w:id="87"/>
      <w:r w:rsidR="000830A3" w:rsidRPr="00733BA7">
        <w:t xml:space="preserve">: </w:t>
      </w:r>
    </w:p>
    <w:p w14:paraId="3F17BF90" w14:textId="4E872681" w:rsidR="000E403B" w:rsidRPr="00733BA7" w:rsidRDefault="00C23E1C" w:rsidP="008153E2">
      <w:pPr>
        <w:rPr>
          <w:rFonts w:ascii="Calibri" w:hAnsi="Calibri" w:cs="Calibri"/>
        </w:rPr>
      </w:pPr>
      <w:r w:rsidRPr="00733BA7">
        <w:rPr>
          <w:rFonts w:ascii="Calibri" w:hAnsi="Calibri" w:cs="Calibri"/>
        </w:rPr>
        <w:t>Proposers are advised that the City’s ability to evaluate proposals is dependent in part on the Proposer’s ability and willingness to submit proposals which are well ordered, detailed, comprehensive, and readable.  Clarity of language and adequate, accessible documentation is essential.</w:t>
      </w:r>
    </w:p>
    <w:p w14:paraId="0766E517" w14:textId="77777777" w:rsidR="008153E2" w:rsidRDefault="00C23E1C" w:rsidP="008153E2">
      <w:pPr>
        <w:pStyle w:val="Heading2"/>
      </w:pPr>
      <w:r w:rsidRPr="00733BA7">
        <w:t>Changes or Co</w:t>
      </w:r>
      <w:r w:rsidR="000830A3" w:rsidRPr="00733BA7">
        <w:t xml:space="preserve">rrections in Proposal Submittal: </w:t>
      </w:r>
    </w:p>
    <w:p w14:paraId="22F2D4FA" w14:textId="116F5902" w:rsidR="005605CA" w:rsidRPr="00733BA7" w:rsidRDefault="00C23E1C" w:rsidP="008153E2">
      <w:pPr>
        <w:rPr>
          <w:rFonts w:ascii="Calibri" w:hAnsi="Calibri" w:cs="Calibri"/>
        </w:rPr>
      </w:pPr>
      <w:r w:rsidRPr="00733BA7">
        <w:rPr>
          <w:rFonts w:ascii="Calibri" w:hAnsi="Calibri" w:cs="Calibri"/>
        </w:rPr>
        <w:t xml:space="preserve">Prior to the submittal closing date and time, a Vendor may </w:t>
      </w:r>
      <w:r w:rsidR="00966B56" w:rsidRPr="00733BA7">
        <w:rPr>
          <w:rFonts w:ascii="Calibri" w:hAnsi="Calibri" w:cs="Calibri"/>
        </w:rPr>
        <w:t xml:space="preserve">change </w:t>
      </w:r>
      <w:r w:rsidRPr="00733BA7">
        <w:rPr>
          <w:rFonts w:ascii="Calibri" w:hAnsi="Calibri" w:cs="Calibri"/>
        </w:rPr>
        <w:t>its proposal, if the change is initialed and dated by the Vendor.  No change shall be allowed after the closing date and time. Note you cannot change, mark-up or cross-out any condition, format, provision or term that appears on the City’s published Offer Form. If you need to change any of your own prices or answers that you write on the Offer Form</w:t>
      </w:r>
      <w:r w:rsidR="0041065C" w:rsidRPr="00733BA7">
        <w:rPr>
          <w:rFonts w:ascii="Calibri" w:hAnsi="Calibri" w:cs="Calibri"/>
        </w:rPr>
        <w:t>, it</w:t>
      </w:r>
      <w:r w:rsidRPr="00733BA7">
        <w:rPr>
          <w:rFonts w:ascii="Calibri" w:hAnsi="Calibri" w:cs="Calibri"/>
        </w:rPr>
        <w:t xml:space="preserve"> must be made in pen, initialed, and be clear in intent.  Do not use white-out.</w:t>
      </w:r>
    </w:p>
    <w:p w14:paraId="293FF9F1" w14:textId="77777777" w:rsidR="008153E2" w:rsidRDefault="00C23E1C" w:rsidP="008153E2">
      <w:pPr>
        <w:pStyle w:val="Heading2"/>
      </w:pPr>
      <w:r w:rsidRPr="00733BA7">
        <w:t>Errors in Proposals</w:t>
      </w:r>
      <w:bookmarkEnd w:id="77"/>
      <w:bookmarkEnd w:id="78"/>
      <w:bookmarkEnd w:id="79"/>
      <w:bookmarkEnd w:id="80"/>
      <w:bookmarkEnd w:id="81"/>
      <w:bookmarkEnd w:id="82"/>
      <w:bookmarkEnd w:id="83"/>
      <w:r w:rsidR="000830A3" w:rsidRPr="00733BA7">
        <w:t>:</w:t>
      </w:r>
      <w:r w:rsidR="00EE5A16" w:rsidRPr="00733BA7">
        <w:t xml:space="preserve"> </w:t>
      </w:r>
    </w:p>
    <w:p w14:paraId="58E12EF8" w14:textId="77B6574C" w:rsidR="00C15EC9" w:rsidRPr="00733BA7" w:rsidRDefault="00C23E1C" w:rsidP="008153E2">
      <w:pPr>
        <w:rPr>
          <w:rFonts w:ascii="Calibri" w:hAnsi="Calibri" w:cs="Calibri"/>
        </w:rPr>
      </w:pPr>
      <w:r w:rsidRPr="00733BA7">
        <w:rPr>
          <w:rFonts w:ascii="Calibri" w:hAnsi="Calibri" w:cs="Calibri"/>
        </w:rPr>
        <w:t>Proposers are responsible for errors and omissions in their proposals.  No such error or omission shall diminish the Proposer’s obligations to the City</w:t>
      </w:r>
      <w:r w:rsidR="0013756C" w:rsidRPr="00733BA7">
        <w:rPr>
          <w:rFonts w:ascii="Calibri" w:hAnsi="Calibri" w:cs="Calibri"/>
        </w:rPr>
        <w:t>.</w:t>
      </w:r>
    </w:p>
    <w:p w14:paraId="25880B09" w14:textId="77777777" w:rsidR="008153E2" w:rsidRDefault="00C23E1C" w:rsidP="008153E2">
      <w:pPr>
        <w:pStyle w:val="Heading2"/>
      </w:pPr>
      <w:r w:rsidRPr="00733BA7">
        <w:lastRenderedPageBreak/>
        <w:t>Withdrawal of Proposal</w:t>
      </w:r>
      <w:r w:rsidR="000830A3" w:rsidRPr="00733BA7">
        <w:t>:</w:t>
      </w:r>
      <w:r w:rsidR="00EE5A16" w:rsidRPr="00733BA7">
        <w:t xml:space="preserve"> </w:t>
      </w:r>
    </w:p>
    <w:p w14:paraId="144388C6" w14:textId="77777777" w:rsidR="008153E2" w:rsidRDefault="00C23E1C" w:rsidP="008153E2">
      <w:pPr>
        <w:rPr>
          <w:rFonts w:ascii="Calibri" w:hAnsi="Calibri" w:cs="Calibri"/>
        </w:rPr>
      </w:pPr>
      <w:r w:rsidRPr="00733BA7">
        <w:rPr>
          <w:rFonts w:ascii="Calibri" w:hAnsi="Calibri" w:cs="Calibri"/>
        </w:rPr>
        <w:t>A submittal may be withdrawn by written request of the submitter, prior to the quotation closing date and time.  After the closing date and time, the submittal may be withdrawn only with permission by the City.</w:t>
      </w:r>
      <w:bookmarkStart w:id="88" w:name="_Toc521141131"/>
      <w:bookmarkStart w:id="89" w:name="_Toc524484978"/>
      <w:bookmarkStart w:id="90" w:name="_Toc524754165"/>
      <w:bookmarkStart w:id="91" w:name="_Toc526492407"/>
      <w:bookmarkStart w:id="92" w:name="_Toc528557462"/>
      <w:bookmarkStart w:id="93" w:name="_Toc529153522"/>
      <w:bookmarkStart w:id="94" w:name="_Toc30899420"/>
    </w:p>
    <w:p w14:paraId="7EFD5E7A" w14:textId="77777777" w:rsidR="008153E2" w:rsidRDefault="00C23E1C" w:rsidP="008153E2">
      <w:pPr>
        <w:pStyle w:val="Heading2"/>
      </w:pPr>
      <w:r w:rsidRPr="00733BA7">
        <w:t>Rejection of Proposals</w:t>
      </w:r>
      <w:bookmarkEnd w:id="88"/>
      <w:bookmarkEnd w:id="89"/>
      <w:bookmarkEnd w:id="90"/>
      <w:bookmarkEnd w:id="91"/>
      <w:bookmarkEnd w:id="92"/>
      <w:bookmarkEnd w:id="93"/>
      <w:bookmarkEnd w:id="94"/>
      <w:r w:rsidR="000830A3" w:rsidRPr="00733BA7">
        <w:t xml:space="preserve"> and Rights of Award: </w:t>
      </w:r>
    </w:p>
    <w:p w14:paraId="0B8EFF0D" w14:textId="77777777" w:rsidR="008153E2" w:rsidRDefault="00C23E1C" w:rsidP="008153E2">
      <w:r w:rsidRPr="00733BA7">
        <w:t>The City reserves the right to reject any or all proposals with no penalty.  The City also has the right to waive immaterial defects and minor irregularities in any submitted proposal.</w:t>
      </w:r>
      <w:bookmarkStart w:id="95" w:name="_Toc521141132"/>
      <w:bookmarkStart w:id="96" w:name="_Toc524484979"/>
      <w:bookmarkStart w:id="97" w:name="_Toc524754166"/>
      <w:bookmarkStart w:id="98" w:name="_Toc526492408"/>
      <w:bookmarkStart w:id="99" w:name="_Toc528557463"/>
      <w:bookmarkStart w:id="100" w:name="_Toc529153523"/>
      <w:bookmarkStart w:id="101" w:name="_Toc30899421"/>
    </w:p>
    <w:p w14:paraId="05685A9D" w14:textId="77777777" w:rsidR="008153E2" w:rsidRDefault="00C23E1C" w:rsidP="008153E2">
      <w:pPr>
        <w:pStyle w:val="Heading2"/>
      </w:pPr>
      <w:r w:rsidRPr="00733BA7">
        <w:t>Incorporation of RFP and Proposal in Contract</w:t>
      </w:r>
      <w:bookmarkEnd w:id="95"/>
      <w:bookmarkEnd w:id="96"/>
      <w:bookmarkEnd w:id="97"/>
      <w:bookmarkEnd w:id="98"/>
      <w:bookmarkEnd w:id="99"/>
      <w:bookmarkEnd w:id="100"/>
      <w:bookmarkEnd w:id="101"/>
      <w:r w:rsidR="000830A3" w:rsidRPr="00733BA7">
        <w:t xml:space="preserve">: </w:t>
      </w:r>
    </w:p>
    <w:p w14:paraId="53029752" w14:textId="77777777" w:rsidR="008153E2" w:rsidRDefault="00C23E1C" w:rsidP="008153E2">
      <w:r w:rsidRPr="00733BA7">
        <w:t>This RFP and the Proposer’s response, including all promises, warranties, commitments, and representations made in the successful proposal as accepted by the City, shall be binding and incorporated by reference in the City’s contract with the Proposer.</w:t>
      </w:r>
    </w:p>
    <w:p w14:paraId="6FA2C526" w14:textId="77777777" w:rsidR="008153E2" w:rsidRDefault="00265AFB" w:rsidP="008153E2">
      <w:pPr>
        <w:pStyle w:val="Heading2"/>
      </w:pPr>
      <w:r w:rsidRPr="00733BA7">
        <w:t>Equal Benefit</w:t>
      </w:r>
      <w:r w:rsidR="000830A3" w:rsidRPr="00733BA7">
        <w:t xml:space="preserve">s: </w:t>
      </w:r>
    </w:p>
    <w:p w14:paraId="5313FB85" w14:textId="223C59FE" w:rsidR="000830A3" w:rsidRPr="00733BA7" w:rsidRDefault="00FA0701" w:rsidP="008153E2">
      <w:pPr>
        <w:rPr>
          <w:rFonts w:ascii="Calibri" w:hAnsi="Calibri" w:cs="Calibri"/>
        </w:rPr>
      </w:pPr>
      <w:r w:rsidRPr="00733BA7">
        <w:t xml:space="preserve">Seattle Municipal </w:t>
      </w:r>
      <w:r w:rsidR="003F6255" w:rsidRPr="00733BA7">
        <w:t xml:space="preserve">Code </w:t>
      </w:r>
      <w:r w:rsidRPr="00733BA7">
        <w:t xml:space="preserve">Chapter 20.45 (SMC 20.45) </w:t>
      </w:r>
      <w:r w:rsidR="003F6255" w:rsidRPr="00733BA7">
        <w:t xml:space="preserve">requires consideration of whether </w:t>
      </w:r>
      <w:r w:rsidR="004B4252" w:rsidRPr="00733BA7">
        <w:t>proposer</w:t>
      </w:r>
      <w:r w:rsidR="003F6255" w:rsidRPr="00733BA7">
        <w:t xml:space="preserve">s provide health and benefits </w:t>
      </w:r>
      <w:r w:rsidRPr="00733BA7">
        <w:t xml:space="preserve">that are the same or equivalent </w:t>
      </w:r>
      <w:r w:rsidR="003F6255" w:rsidRPr="00733BA7">
        <w:t xml:space="preserve">to the </w:t>
      </w:r>
      <w:r w:rsidRPr="00733BA7">
        <w:t xml:space="preserve">domestic </w:t>
      </w:r>
      <w:r w:rsidR="003F6255" w:rsidRPr="00733BA7">
        <w:t>partners of employees as to spouses</w:t>
      </w:r>
      <w:r w:rsidRPr="00733BA7">
        <w:t xml:space="preserve"> of employees, and of their dependents and family members</w:t>
      </w:r>
      <w:r w:rsidR="003F6255" w:rsidRPr="00733BA7">
        <w:t xml:space="preserve">.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w:t>
      </w:r>
      <w:r w:rsidR="00A24203" w:rsidRPr="00733BA7">
        <w:t>Instructions are provided at the back of the Questionnaire.</w:t>
      </w:r>
    </w:p>
    <w:p w14:paraId="7FE40A8C" w14:textId="77777777" w:rsidR="008153E2" w:rsidRDefault="003F6255" w:rsidP="008153E2">
      <w:pPr>
        <w:pStyle w:val="Heading2"/>
      </w:pPr>
      <w:r w:rsidRPr="00733BA7">
        <w:t xml:space="preserve">Women and Minority </w:t>
      </w:r>
      <w:r w:rsidR="00AD2F13" w:rsidRPr="00733BA7">
        <w:t>Opportunitie</w:t>
      </w:r>
      <w:r w:rsidR="000830A3" w:rsidRPr="00733BA7">
        <w:t xml:space="preserve">s: </w:t>
      </w:r>
    </w:p>
    <w:p w14:paraId="38366410" w14:textId="6A75A261" w:rsidR="00AD2F13" w:rsidRPr="00733BA7" w:rsidRDefault="00AD2F13" w:rsidP="008153E2">
      <w:pPr>
        <w:rPr>
          <w:rFonts w:ascii="Calibri" w:hAnsi="Calibri" w:cs="Calibri"/>
        </w:rPr>
      </w:pPr>
      <w:r w:rsidRPr="00733BA7">
        <w:rPr>
          <w:rFonts w:ascii="Calibri" w:hAnsi="Calibri" w:cs="Calibri"/>
        </w:rPr>
        <w:t xml:space="preserve">The City intends to provide the maximum practicable opportunity for successful participation of minority and women owned firms, given that such businesses are underrepresented.  The City requires all </w:t>
      </w:r>
      <w:r w:rsidR="00757948" w:rsidRPr="00733BA7">
        <w:rPr>
          <w:rFonts w:ascii="Calibri" w:hAnsi="Calibri" w:cs="Calibri"/>
        </w:rPr>
        <w:t>Proposers</w:t>
      </w:r>
      <w:r w:rsidRPr="00733BA7">
        <w:rPr>
          <w:rFonts w:ascii="Calibri" w:hAnsi="Calibri" w:cs="Calibri"/>
        </w:rPr>
        <w:t xml:space="preserve"> agree to SMC Chapter </w:t>
      </w:r>
      <w:proofErr w:type="gramStart"/>
      <w:r w:rsidRPr="00733BA7">
        <w:rPr>
          <w:rFonts w:ascii="Calibri" w:hAnsi="Calibri" w:cs="Calibri"/>
        </w:rPr>
        <w:t>20.42, and</w:t>
      </w:r>
      <w:proofErr w:type="gramEnd"/>
      <w:r w:rsidRPr="00733BA7">
        <w:rPr>
          <w:rFonts w:ascii="Calibri" w:hAnsi="Calibri" w:cs="Calibri"/>
        </w:rPr>
        <w:t xml:space="preserve"> will require </w:t>
      </w:r>
      <w:r w:rsidR="003D232F" w:rsidRPr="00733BA7">
        <w:rPr>
          <w:rFonts w:ascii="Calibri" w:hAnsi="Calibri" w:cs="Calibri"/>
        </w:rPr>
        <w:t>proposals</w:t>
      </w:r>
      <w:r w:rsidRPr="00733BA7">
        <w:rPr>
          <w:rFonts w:ascii="Calibri" w:hAnsi="Calibri" w:cs="Calibri"/>
        </w:rPr>
        <w:t xml:space="preserve"> with meaningful subcontracting opportunities to also supply a plan for including minority and women owned firms.  </w:t>
      </w:r>
      <w:r w:rsidR="00AC6C45" w:rsidRPr="00733BA7">
        <w:rPr>
          <w:rFonts w:ascii="Calibri" w:hAnsi="Calibri" w:cs="Calibri"/>
        </w:rPr>
        <w:tab/>
      </w:r>
    </w:p>
    <w:p w14:paraId="4814DF17" w14:textId="77777777" w:rsidR="008153E2" w:rsidRDefault="005C23DC" w:rsidP="008153E2">
      <w:pPr>
        <w:pStyle w:val="Heading2"/>
      </w:pPr>
      <w:r>
        <w:t>Insurance Requirement</w:t>
      </w:r>
      <w:bookmarkEnd w:id="65"/>
      <w:bookmarkEnd w:id="66"/>
      <w:bookmarkEnd w:id="67"/>
      <w:bookmarkEnd w:id="68"/>
      <w:bookmarkEnd w:id="69"/>
      <w:bookmarkEnd w:id="70"/>
      <w:r w:rsidR="000830A3">
        <w:t xml:space="preserve">s: </w:t>
      </w:r>
    </w:p>
    <w:p w14:paraId="0D1D4651" w14:textId="77777777" w:rsidR="001042EA" w:rsidRDefault="007A760F" w:rsidP="001042EA">
      <w:pPr>
        <w:rPr>
          <w:rStyle w:val="Hyperlink"/>
          <w:rFonts w:ascii="Calibri" w:hAnsi="Calibri" w:cs="Calibri"/>
          <w:color w:val="auto"/>
          <w:u w:val="none"/>
        </w:rPr>
      </w:pPr>
      <w:r>
        <w:t>Insurance requirements in Attachment #</w:t>
      </w:r>
      <w:r w:rsidR="004A78F6">
        <w:t>1</w:t>
      </w:r>
      <w:r w:rsidR="008173E3">
        <w:t xml:space="preserve"> </w:t>
      </w:r>
      <w:r>
        <w:t xml:space="preserve">are </w:t>
      </w:r>
      <w:r w:rsidRPr="7897E887">
        <w:rPr>
          <w:rStyle w:val="Hyperlink"/>
          <w:rFonts w:ascii="Calibri" w:hAnsi="Calibri" w:cs="Calibri"/>
          <w:b/>
          <w:bCs/>
          <w:color w:val="auto"/>
          <w:u w:val="none"/>
        </w:rPr>
        <w:t xml:space="preserve">mandatory.  </w:t>
      </w:r>
      <w:r w:rsidR="008173E3" w:rsidRPr="7897E887">
        <w:rPr>
          <w:rStyle w:val="Hyperlink"/>
          <w:rFonts w:ascii="Calibri" w:hAnsi="Calibri" w:cs="Calibri"/>
          <w:color w:val="auto"/>
          <w:u w:val="none"/>
        </w:rPr>
        <w:t xml:space="preserve">  If </w:t>
      </w:r>
      <w:r w:rsidR="00420681" w:rsidRPr="7897E887">
        <w:rPr>
          <w:rStyle w:val="Hyperlink"/>
          <w:rFonts w:ascii="Calibri" w:hAnsi="Calibri" w:cs="Calibri"/>
          <w:color w:val="auto"/>
          <w:u w:val="none"/>
        </w:rPr>
        <w:t xml:space="preserve">formal proof of insurance </w:t>
      </w:r>
      <w:r w:rsidR="00966B56" w:rsidRPr="7897E887">
        <w:rPr>
          <w:rStyle w:val="Hyperlink"/>
          <w:rFonts w:ascii="Calibri" w:hAnsi="Calibri" w:cs="Calibri"/>
          <w:color w:val="auto"/>
          <w:u w:val="none"/>
        </w:rPr>
        <w:t xml:space="preserve">must be </w:t>
      </w:r>
      <w:r w:rsidR="00420681" w:rsidRPr="7897E887">
        <w:rPr>
          <w:rStyle w:val="Hyperlink"/>
          <w:rFonts w:ascii="Calibri" w:hAnsi="Calibri" w:cs="Calibri"/>
          <w:color w:val="auto"/>
          <w:u w:val="none"/>
        </w:rPr>
        <w:t xml:space="preserve">submitted to the City before execution of the Contract, the City will remind the apparent successful proposal in the Intent to Award letter.  The apparent successful </w:t>
      </w:r>
      <w:r w:rsidR="00E50306" w:rsidRPr="7897E887">
        <w:rPr>
          <w:rStyle w:val="Hyperlink"/>
          <w:rFonts w:ascii="Calibri" w:hAnsi="Calibri" w:cs="Calibri"/>
          <w:color w:val="auto"/>
          <w:u w:val="none"/>
        </w:rPr>
        <w:t>Proposer</w:t>
      </w:r>
      <w:r w:rsidR="00420681" w:rsidRPr="7897E887">
        <w:rPr>
          <w:rStyle w:val="Hyperlink"/>
          <w:rFonts w:ascii="Calibri" w:hAnsi="Calibri" w:cs="Calibri"/>
          <w:color w:val="auto"/>
          <w:u w:val="none"/>
        </w:rPr>
        <w:t xml:space="preserve"> must promptly provide such </w:t>
      </w:r>
      <w:r w:rsidRPr="7897E887">
        <w:rPr>
          <w:rStyle w:val="Hyperlink"/>
          <w:rFonts w:ascii="Calibri" w:hAnsi="Calibri" w:cs="Calibri"/>
          <w:color w:val="auto"/>
          <w:u w:val="none"/>
        </w:rPr>
        <w:t xml:space="preserve">proof of insurance to the City </w:t>
      </w:r>
      <w:r w:rsidR="00420681" w:rsidRPr="7897E887">
        <w:rPr>
          <w:rStyle w:val="Hyperlink"/>
          <w:rFonts w:ascii="Calibri" w:hAnsi="Calibri" w:cs="Calibri"/>
          <w:color w:val="auto"/>
          <w:u w:val="none"/>
        </w:rPr>
        <w:t xml:space="preserve">in reply </w:t>
      </w:r>
      <w:r w:rsidRPr="7897E887">
        <w:rPr>
          <w:rStyle w:val="Hyperlink"/>
          <w:rFonts w:ascii="Calibri" w:hAnsi="Calibri" w:cs="Calibri"/>
          <w:color w:val="auto"/>
          <w:u w:val="none"/>
        </w:rPr>
        <w:t xml:space="preserve">to the </w:t>
      </w:r>
      <w:r w:rsidR="00420681" w:rsidRPr="7897E887">
        <w:rPr>
          <w:rStyle w:val="Hyperlink"/>
          <w:rFonts w:ascii="Calibri" w:hAnsi="Calibri" w:cs="Calibri"/>
          <w:color w:val="auto"/>
          <w:u w:val="none"/>
        </w:rPr>
        <w:t>Intent to Award Letter</w:t>
      </w:r>
      <w:r w:rsidR="00AF3A2B" w:rsidRPr="7897E887">
        <w:rPr>
          <w:rStyle w:val="Hyperlink"/>
          <w:rFonts w:ascii="Calibri" w:hAnsi="Calibri" w:cs="Calibri"/>
          <w:color w:val="auto"/>
          <w:u w:val="none"/>
        </w:rPr>
        <w:t>.  Contracts will n</w:t>
      </w:r>
      <w:r w:rsidRPr="7897E887">
        <w:rPr>
          <w:rStyle w:val="Hyperlink"/>
          <w:rFonts w:ascii="Calibri" w:hAnsi="Calibri" w:cs="Calibri"/>
          <w:color w:val="auto"/>
          <w:u w:val="none"/>
        </w:rPr>
        <w:t>ot be executed until all required proof of insurance has been received and approved by the City.</w:t>
      </w:r>
    </w:p>
    <w:p w14:paraId="41107570" w14:textId="7E729724" w:rsidR="001042EA" w:rsidRPr="001042EA" w:rsidRDefault="00420681" w:rsidP="001042EA">
      <w:pPr>
        <w:rPr>
          <w:rFonts w:cstheme="minorHAnsi"/>
        </w:rPr>
      </w:pPr>
      <w:r w:rsidRPr="7897E887">
        <w:rPr>
          <w:rStyle w:val="Hyperlink"/>
          <w:rFonts w:ascii="Calibri" w:hAnsi="Calibri" w:cs="Calibri"/>
          <w:color w:val="auto"/>
          <w:u w:val="none"/>
        </w:rPr>
        <w:t xml:space="preserve">Vendors </w:t>
      </w:r>
      <w:r w:rsidR="00165868" w:rsidRPr="7897E887">
        <w:rPr>
          <w:rStyle w:val="Hyperlink"/>
          <w:rFonts w:ascii="Calibri" w:hAnsi="Calibri" w:cs="Calibri"/>
          <w:color w:val="auto"/>
          <w:u w:val="none"/>
        </w:rPr>
        <w:t xml:space="preserve">are encouraged to immediately contact their Broker to begin preparation of the required insurance </w:t>
      </w:r>
      <w:proofErr w:type="gramStart"/>
      <w:r w:rsidR="00165868" w:rsidRPr="7897E887">
        <w:rPr>
          <w:rStyle w:val="Hyperlink"/>
          <w:rFonts w:ascii="Calibri" w:hAnsi="Calibri" w:cs="Calibri"/>
          <w:color w:val="auto"/>
          <w:u w:val="none"/>
        </w:rPr>
        <w:t xml:space="preserve">documents, </w:t>
      </w:r>
      <w:r w:rsidR="00966B56" w:rsidRPr="7897E887">
        <w:rPr>
          <w:rStyle w:val="Hyperlink"/>
          <w:rFonts w:ascii="Calibri" w:hAnsi="Calibri" w:cs="Calibri"/>
          <w:color w:val="auto"/>
          <w:u w:val="none"/>
        </w:rPr>
        <w:t>if</w:t>
      </w:r>
      <w:proofErr w:type="gramEnd"/>
      <w:r w:rsidR="00966B56" w:rsidRPr="7897E887">
        <w:rPr>
          <w:rStyle w:val="Hyperlink"/>
          <w:rFonts w:ascii="Calibri" w:hAnsi="Calibri" w:cs="Calibri"/>
          <w:color w:val="auto"/>
          <w:u w:val="none"/>
        </w:rPr>
        <w:t xml:space="preserve"> the Vendor </w:t>
      </w:r>
      <w:r w:rsidR="00165868" w:rsidRPr="7897E887">
        <w:rPr>
          <w:rStyle w:val="Hyperlink"/>
          <w:rFonts w:ascii="Calibri" w:hAnsi="Calibri" w:cs="Calibri"/>
          <w:color w:val="auto"/>
          <w:u w:val="none"/>
        </w:rPr>
        <w:t xml:space="preserve">is selected as a finalist.  </w:t>
      </w:r>
      <w:bookmarkStart w:id="102" w:name="_Toc524484968"/>
      <w:bookmarkStart w:id="103" w:name="_Toc524754155"/>
      <w:bookmarkStart w:id="104" w:name="_Toc526492400"/>
      <w:bookmarkStart w:id="105" w:name="_Toc528557455"/>
      <w:bookmarkStart w:id="106" w:name="_Toc529153515"/>
      <w:bookmarkStart w:id="107" w:name="_Toc30899413"/>
      <w:r w:rsidR="000B7756" w:rsidRPr="00733BA7">
        <w:rPr>
          <w:rFonts w:ascii="Calibri" w:hAnsi="Calibri" w:cs="Calibri"/>
        </w:rPr>
        <w:tab/>
      </w:r>
      <w:bookmarkStart w:id="108" w:name="_Hlk484705327"/>
      <w:bookmarkEnd w:id="102"/>
      <w:bookmarkEnd w:id="103"/>
      <w:bookmarkEnd w:id="104"/>
      <w:bookmarkEnd w:id="105"/>
      <w:bookmarkEnd w:id="106"/>
      <w:bookmarkEnd w:id="107"/>
    </w:p>
    <w:p w14:paraId="63486439" w14:textId="61096910" w:rsidR="008153E2" w:rsidRDefault="00C46683" w:rsidP="008153E2">
      <w:pPr>
        <w:pStyle w:val="Heading2"/>
      </w:pPr>
      <w:r w:rsidRPr="00733BA7">
        <w:t>Proprietary Materials</w:t>
      </w:r>
    </w:p>
    <w:p w14:paraId="36D0540A" w14:textId="606023C0" w:rsidR="00C46683" w:rsidRPr="00733BA7" w:rsidRDefault="00C46683" w:rsidP="008153E2">
      <w:pPr>
        <w:rPr>
          <w:bCs/>
          <w:i/>
        </w:rPr>
      </w:pPr>
      <w:r w:rsidRPr="00733BA7">
        <w:rPr>
          <w:bCs/>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10C0038F" w14:textId="77777777" w:rsidR="00C46683" w:rsidRPr="00733BA7" w:rsidRDefault="00C46683" w:rsidP="008153E2">
      <w:pPr>
        <w:rPr>
          <w:rFonts w:ascii="Calibri" w:hAnsi="Calibri" w:cs="Calibri"/>
        </w:rPr>
      </w:pPr>
      <w:r w:rsidRPr="00733BA7">
        <w:rPr>
          <w:rFonts w:ascii="Calibri" w:hAnsi="Calibri" w:cs="Calibri"/>
        </w:rPr>
        <w:lastRenderedPageBreak/>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2F3FA9CE" w14:textId="77777777" w:rsidR="00C46683" w:rsidRPr="00733BA7" w:rsidRDefault="00C46683" w:rsidP="008153E2">
      <w:pPr>
        <w:rPr>
          <w:rFonts w:ascii="Calibri" w:hAnsi="Calibri" w:cs="Calibri"/>
        </w:rPr>
      </w:pPr>
      <w:r w:rsidRPr="00733BA7">
        <w:rPr>
          <w:rFonts w:ascii="Calibri" w:hAnsi="Calibri" w:cs="Calibri"/>
        </w:rPr>
        <w:t xml:space="preserve">Bidders/proposers must be familiar with the Washington State Public Records Act and the limits of record disclosure exemptions.  For more information, visit the Washington State Legislature’s website at </w:t>
      </w:r>
      <w:hyperlink r:id="rId22" w:history="1">
        <w:r w:rsidRPr="00733BA7">
          <w:rPr>
            <w:rStyle w:val="Hyperlink"/>
            <w:rFonts w:ascii="Calibri" w:hAnsi="Calibri" w:cs="Calibri"/>
          </w:rPr>
          <w:t>http://www1.leg.wa.gov/LawsAndAgencyRules</w:t>
        </w:r>
      </w:hyperlink>
      <w:r w:rsidRPr="00733BA7">
        <w:rPr>
          <w:rFonts w:ascii="Calibri" w:hAnsi="Calibri" w:cs="Calibri"/>
        </w:rPr>
        <w:t xml:space="preserve">). </w:t>
      </w:r>
    </w:p>
    <w:p w14:paraId="223F7F64" w14:textId="02FD91B7" w:rsidR="00C46683" w:rsidRPr="00733BA7" w:rsidRDefault="00C46683" w:rsidP="008153E2">
      <w:pPr>
        <w:rPr>
          <w:rFonts w:ascii="Calibri" w:hAnsi="Calibri" w:cs="Calibri"/>
        </w:rPr>
      </w:pPr>
      <w:r w:rsidRPr="00733BA7">
        <w:rPr>
          <w:rFonts w:ascii="Calibri" w:hAnsi="Calibri" w:cs="Calibri"/>
        </w:rPr>
        <w:t xml:space="preserve">If you have any questions about disclosure of the records you submit with your bid, please contact </w:t>
      </w:r>
      <w:r w:rsidR="00050E1E">
        <w:rPr>
          <w:rFonts w:ascii="Calibri" w:hAnsi="Calibri" w:cs="Calibri"/>
        </w:rPr>
        <w:t>Purchasing and Contracting</w:t>
      </w:r>
      <w:r w:rsidRPr="00733BA7">
        <w:rPr>
          <w:rFonts w:ascii="Calibri" w:hAnsi="Calibri" w:cs="Calibri"/>
        </w:rPr>
        <w:t xml:space="preserve"> at (206) 684-0444. </w:t>
      </w:r>
    </w:p>
    <w:bookmarkEnd w:id="108"/>
    <w:p w14:paraId="1816A063" w14:textId="77777777" w:rsidR="00C46683" w:rsidRPr="00733BA7" w:rsidRDefault="00C46683" w:rsidP="008153E2">
      <w:pPr>
        <w:pStyle w:val="Heading3"/>
        <w:rPr>
          <w:i/>
        </w:rPr>
      </w:pPr>
      <w:r w:rsidRPr="00733BA7">
        <w:t>Marking Your Records Exempt from Disclosure (Protected, Confidential, or Proprietary)</w:t>
      </w:r>
    </w:p>
    <w:p w14:paraId="3713B488" w14:textId="77777777" w:rsidR="00C46683" w:rsidRPr="00733BA7" w:rsidRDefault="00C46683" w:rsidP="008153E2">
      <w:pPr>
        <w:rPr>
          <w:rFonts w:ascii="Calibri" w:hAnsi="Calibri" w:cs="Calibri"/>
        </w:rPr>
      </w:pPr>
      <w:r w:rsidRPr="00733BA7">
        <w:rPr>
          <w:rFonts w:ascii="Calibri" w:hAnsi="Calibri" w:cs="Calibri"/>
        </w:rPr>
        <w:t xml:space="preserve">As mentioned above, all City of Seattle offices (“the City”) are required to promptly make public records available upon request.  However, under Washington State Law some records or portions of records are considered legally </w:t>
      </w:r>
      <w:r w:rsidRPr="00733BA7">
        <w:rPr>
          <w:rFonts w:ascii="Calibri" w:hAnsi="Calibri" w:cs="Calibri"/>
          <w:i/>
        </w:rPr>
        <w:t>exempt from disclosure</w:t>
      </w:r>
      <w:r w:rsidRPr="00733BA7">
        <w:rPr>
          <w:rFonts w:ascii="Calibri" w:hAnsi="Calibri" w:cs="Calibri"/>
        </w:rPr>
        <w:t xml:space="preserve"> and can be withheld.  A list and description of records identified as exempt by the Public Records Act can be found in RCW 42.56 and RCW 19.108.</w:t>
      </w:r>
    </w:p>
    <w:p w14:paraId="79613B69" w14:textId="2C2410BF" w:rsidR="00C46683" w:rsidRPr="00733BA7" w:rsidRDefault="00C46683" w:rsidP="008153E2">
      <w:pPr>
        <w:rPr>
          <w:rFonts w:ascii="Calibri" w:hAnsi="Calibri" w:cs="Calibri"/>
        </w:rPr>
      </w:pPr>
      <w:r w:rsidRPr="00733BA7">
        <w:rPr>
          <w:rFonts w:ascii="Calibri" w:hAnsi="Calibri" w:cs="Calibri"/>
        </w:rPr>
        <w:t xml:space="preserve">If you believe any of the records you are submitting to the City as part of your bid/proposal or contract work products, are exempt from disclosure you can request that they not be released before you receive notification.  </w:t>
      </w:r>
      <w:r w:rsidR="007967B3" w:rsidRPr="00733BA7">
        <w:rPr>
          <w:rFonts w:ascii="Calibri" w:hAnsi="Calibri" w:cs="Calibri"/>
        </w:rPr>
        <w:t xml:space="preserve">To do so you must complete the City Non-Disclosure Request Form (“the Form”) provided by </w:t>
      </w:r>
      <w:r w:rsidR="00050E1E">
        <w:rPr>
          <w:rFonts w:ascii="Calibri" w:hAnsi="Calibri" w:cs="Calibri"/>
        </w:rPr>
        <w:t>Purchasing and Contracting</w:t>
      </w:r>
      <w:r w:rsidR="007967B3" w:rsidRPr="00733BA7">
        <w:rPr>
          <w:rFonts w:ascii="Calibri" w:hAnsi="Calibri" w:cs="Calibri"/>
        </w:rPr>
        <w:t xml:space="preserve"> (see attached</w:t>
      </w:r>
      <w:r w:rsidR="007F356C" w:rsidRPr="00733BA7">
        <w:rPr>
          <w:rFonts w:ascii="Calibri" w:hAnsi="Calibri" w:cs="Calibri"/>
        </w:rPr>
        <w:t xml:space="preserve"> Form as part of the Vendor Questionnaire</w:t>
      </w:r>
      <w:r w:rsidR="007967B3" w:rsidRPr="00733BA7">
        <w:rPr>
          <w:rFonts w:ascii="Calibri" w:hAnsi="Calibri" w:cs="Calibri"/>
        </w:rPr>
        <w:t xml:space="preserve">), very clearly and specifically identify each record and the exemption(s) that may </w:t>
      </w:r>
      <w:proofErr w:type="gramStart"/>
      <w:r w:rsidR="007967B3" w:rsidRPr="00733BA7">
        <w:rPr>
          <w:rFonts w:ascii="Calibri" w:hAnsi="Calibri" w:cs="Calibri"/>
        </w:rPr>
        <w:t>apply, and</w:t>
      </w:r>
      <w:proofErr w:type="gramEnd"/>
      <w:r w:rsidR="007967B3" w:rsidRPr="00733BA7">
        <w:rPr>
          <w:rFonts w:ascii="Calibri" w:hAnsi="Calibri" w:cs="Calibri"/>
        </w:rPr>
        <w:t xml:space="preserve"> submit a copy of your records with the specified exemptions redacted.</w:t>
      </w:r>
      <w:r w:rsidRPr="00733BA7">
        <w:rPr>
          <w:rFonts w:ascii="Calibri" w:hAnsi="Calibri" w:cs="Calibri"/>
        </w:rPr>
        <w:t xml:space="preserve"> (If you are awarded a City contract, the same exemption designation will carry forward to the contract records.)</w:t>
      </w:r>
    </w:p>
    <w:p w14:paraId="542A9D90" w14:textId="77777777" w:rsidR="00C46683" w:rsidRPr="00733BA7" w:rsidRDefault="00C46683" w:rsidP="008153E2">
      <w:pPr>
        <w:rPr>
          <w:rFonts w:ascii="Calibri" w:hAnsi="Calibri" w:cs="Calibri"/>
        </w:rPr>
      </w:pPr>
      <w:r w:rsidRPr="00733BA7">
        <w:rPr>
          <w:rFonts w:ascii="Calibri" w:hAnsi="Calibri" w:cs="Calibri"/>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21E7B24" w14:textId="77777777" w:rsidR="00C46683" w:rsidRPr="00733BA7" w:rsidRDefault="00C46683" w:rsidP="008153E2">
      <w:pPr>
        <w:rPr>
          <w:rFonts w:ascii="Calibri" w:hAnsi="Calibri" w:cs="Calibri"/>
        </w:rPr>
      </w:pPr>
      <w:r w:rsidRPr="00733BA7">
        <w:rPr>
          <w:rFonts w:ascii="Calibri" w:hAnsi="Calibri" w:cs="Calibri"/>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55D9D92" w14:textId="5582B2AD" w:rsidR="00C46683" w:rsidRPr="00733BA7" w:rsidRDefault="00C46683" w:rsidP="008153E2">
      <w:pPr>
        <w:rPr>
          <w:rFonts w:ascii="Calibri" w:hAnsi="Calibri" w:cs="Calibri"/>
        </w:rPr>
      </w:pPr>
      <w:r w:rsidRPr="00733BA7">
        <w:rPr>
          <w:rFonts w:ascii="Calibri" w:hAnsi="Calibri" w:cs="Calibri"/>
        </w:rPr>
        <w:t xml:space="preserve">The City will not assert an exemption from disclosure on your behalf.  If you believe a record(s) is exempt from disclosure you are obligated to clearly identify it as such on the Form and submit it with your solicitation.  Should a public record request be submitted to </w:t>
      </w:r>
      <w:r w:rsidR="00050E1E">
        <w:rPr>
          <w:rFonts w:ascii="Calibri" w:hAnsi="Calibri" w:cs="Calibri"/>
        </w:rPr>
        <w:t>Purchasing and Contracting</w:t>
      </w:r>
      <w:r w:rsidRPr="00733BA7">
        <w:rPr>
          <w:rFonts w:ascii="Calibri" w:hAnsi="Calibri" w:cs="Calibri"/>
        </w:rPr>
        <w:t xml:space="preserve">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67C27E86" w14:textId="77777777" w:rsidR="00C46683" w:rsidRPr="00733BA7" w:rsidRDefault="00C46683" w:rsidP="00680A75">
      <w:pPr>
        <w:pStyle w:val="Heading2"/>
        <w:rPr>
          <w:i/>
        </w:rPr>
      </w:pPr>
      <w:r w:rsidRPr="00733BA7">
        <w:lastRenderedPageBreak/>
        <w:t>Requesting Disclosure of Public Records</w:t>
      </w:r>
    </w:p>
    <w:p w14:paraId="485381A2" w14:textId="0F140E0C" w:rsidR="000D2186" w:rsidRPr="00733BA7" w:rsidRDefault="00C46683" w:rsidP="00D56BCA">
      <w:r w:rsidRPr="00733BA7">
        <w:rPr>
          <w:rFonts w:ascii="Calibri" w:hAnsi="Calibri" w:cs="Calibri"/>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w:t>
      </w:r>
      <w:r w:rsidR="007967B3" w:rsidRPr="00733BA7">
        <w:rPr>
          <w:rFonts w:ascii="Calibri" w:hAnsi="Calibri" w:cs="Calibri"/>
        </w:rPr>
        <w:t xml:space="preserve">make your request through the City of Seattle’s Public Records Request Center at </w:t>
      </w:r>
      <w:hyperlink r:id="rId23" w:history="1">
        <w:r w:rsidR="007967B3" w:rsidRPr="00733BA7">
          <w:rPr>
            <w:rStyle w:val="Hyperlink"/>
            <w:rFonts w:ascii="Calibri" w:hAnsi="Calibri" w:cs="Calibri"/>
          </w:rPr>
          <w:t>www.seattle.gov/public-records/public-records-request-center</w:t>
        </w:r>
      </w:hyperlink>
      <w:r w:rsidR="007967B3" w:rsidRPr="00733BA7">
        <w:rPr>
          <w:rFonts w:ascii="Calibri" w:hAnsi="Calibri" w:cs="Calibri"/>
        </w:rPr>
        <w:t>.</w:t>
      </w:r>
      <w:bookmarkStart w:id="109" w:name="_MON_1310214593"/>
      <w:bookmarkEnd w:id="109"/>
    </w:p>
    <w:p w14:paraId="73E624BF" w14:textId="77777777" w:rsidR="008153E2" w:rsidRDefault="00416DA9" w:rsidP="008153E2">
      <w:pPr>
        <w:pStyle w:val="Heading2"/>
      </w:pPr>
      <w:r w:rsidRPr="00733BA7">
        <w:t>Ethics</w:t>
      </w:r>
      <w:r w:rsidR="0071023E" w:rsidRPr="00733BA7">
        <w:t xml:space="preserve"> Code</w:t>
      </w:r>
      <w:r w:rsidRPr="00733BA7">
        <w:t xml:space="preserve">: </w:t>
      </w:r>
    </w:p>
    <w:p w14:paraId="48D06702" w14:textId="67E3BF0D" w:rsidR="000D2186" w:rsidRPr="008153E2" w:rsidRDefault="000D2186" w:rsidP="008153E2">
      <w:r w:rsidRPr="00733BA7">
        <w:t xml:space="preserve">Please familiarize yourself with the new code:  </w:t>
      </w:r>
      <w:hyperlink r:id="rId24" w:history="1">
        <w:r w:rsidRPr="00733BA7">
          <w:rPr>
            <w:rStyle w:val="Hyperlink"/>
            <w:rFonts w:ascii="Calibri" w:hAnsi="Calibri" w:cs="Calibri"/>
          </w:rPr>
          <w:t>http://www.seattle.gov/ethics/etpub/et_home.htm</w:t>
        </w:r>
      </w:hyperlink>
      <w:r w:rsidRPr="00733BA7">
        <w:t>.  Attached is a pamphlet for Vendors, Customers and Clients.  Specific question should be addressed to the staff of the Seattle Ethics and Elections Commission at 206-684-8500</w:t>
      </w:r>
      <w:r w:rsidR="00AD2F13" w:rsidRPr="00733BA7">
        <w:t>.</w:t>
      </w:r>
      <w:r w:rsidRPr="00733BA7">
        <w:t xml:space="preserve"> </w:t>
      </w:r>
    </w:p>
    <w:p w14:paraId="5AE5FEBB" w14:textId="77777777" w:rsidR="008153E2" w:rsidRDefault="000D2186" w:rsidP="008153E2">
      <w:pPr>
        <w:pStyle w:val="Heading3"/>
      </w:pPr>
      <w:r w:rsidRPr="00733BA7">
        <w:t>No Gifts and Gratuities</w:t>
      </w:r>
      <w:r w:rsidR="00416DA9" w:rsidRPr="00733BA7">
        <w:t>:</w:t>
      </w:r>
      <w:r w:rsidRPr="00733BA7">
        <w:t xml:space="preserve">  </w:t>
      </w:r>
    </w:p>
    <w:p w14:paraId="40E6341E" w14:textId="0F6BAE91" w:rsidR="000D2186" w:rsidRPr="00733BA7" w:rsidRDefault="000D2186" w:rsidP="008153E2">
      <w:r w:rsidRPr="00733BA7">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An example is giving sporting event tickets to a City employee on the evaluation team of a bid you plan to submit. The definition of what a “benefit” would be is broad and could include not only awarding a contract but also the administration of the contract or the evaluation of contract performance.  The rule works both ways, as it also prohibits City employees from soliciting items from vendors.  Promotional items worth less than $25 may be distributed by the vendor to City employees if the Vendor uses the items as routine and standard promotions for the business.</w:t>
      </w:r>
    </w:p>
    <w:p w14:paraId="36ADCB53" w14:textId="77777777" w:rsidR="008153E2" w:rsidRDefault="000D2186" w:rsidP="008153E2">
      <w:pPr>
        <w:pStyle w:val="Heading3"/>
      </w:pPr>
      <w:r w:rsidRPr="00733BA7">
        <w:t>Involvement of Current and Former City Employees</w:t>
      </w:r>
      <w:r w:rsidR="00416DA9" w:rsidRPr="00733BA7">
        <w:t xml:space="preserve">: </w:t>
      </w:r>
    </w:p>
    <w:p w14:paraId="39F66155" w14:textId="7817BBB1" w:rsidR="000D2186" w:rsidRPr="00733BA7" w:rsidRDefault="000D2186" w:rsidP="008153E2">
      <w:r w:rsidRPr="00733BA7">
        <w:t xml:space="preserve">If a Vendor has any current or former City employees, official or volunteer, working or assisting on solicitation of City business or on completion of an awarded contract, you must provide written notice to </w:t>
      </w:r>
      <w:r w:rsidR="00050E1E">
        <w:t>Purchasing and Contracting</w:t>
      </w:r>
      <w:r w:rsidRPr="00733BA7">
        <w:t xml:space="preserve"> of the current or former City official, employee or volunteer’s name.  The Vendor Questionnaire within your bid documents prompts you to answer that question.  You must continue to update that information to </w:t>
      </w:r>
      <w:r w:rsidR="00050E1E">
        <w:t>Purchasing and Contracting</w:t>
      </w:r>
      <w:r w:rsidRPr="00733BA7">
        <w:t xml:space="preserve"> during the full course of the contract.  The Vendor </w:t>
      </w:r>
      <w:r w:rsidR="00966B56" w:rsidRPr="00733BA7">
        <w:t xml:space="preserve">is </w:t>
      </w:r>
      <w:r w:rsidRPr="00733BA7">
        <w:t xml:space="preserve">aware and familiar with the Ethics </w:t>
      </w:r>
      <w:proofErr w:type="gramStart"/>
      <w:r w:rsidRPr="00733BA7">
        <w:t>Code, and</w:t>
      </w:r>
      <w:proofErr w:type="gramEnd"/>
      <w:r w:rsidRPr="00733BA7">
        <w:t xml:space="preserve"> </w:t>
      </w:r>
      <w:r w:rsidR="00416DA9" w:rsidRPr="00733BA7">
        <w:t>educates</w:t>
      </w:r>
      <w:r w:rsidRPr="00733BA7">
        <w:t xml:space="preserve"> vendor workers accordingly.</w:t>
      </w:r>
    </w:p>
    <w:p w14:paraId="3BDA2778" w14:textId="77777777" w:rsidR="008153E2" w:rsidRPr="008153E2" w:rsidRDefault="000D2186" w:rsidP="008153E2">
      <w:pPr>
        <w:pStyle w:val="Heading3"/>
        <w:rPr>
          <w:rStyle w:val="Strong"/>
          <w:b/>
          <w:bCs/>
        </w:rPr>
      </w:pPr>
      <w:r w:rsidRPr="008153E2">
        <w:rPr>
          <w:rStyle w:val="Strong"/>
          <w:b/>
          <w:bCs/>
        </w:rPr>
        <w:t>Contract Workers with more than 1,000 Hours</w:t>
      </w:r>
      <w:r w:rsidR="00416DA9" w:rsidRPr="008153E2">
        <w:rPr>
          <w:rStyle w:val="Strong"/>
          <w:b/>
          <w:bCs/>
        </w:rPr>
        <w:t xml:space="preserve">: </w:t>
      </w:r>
    </w:p>
    <w:p w14:paraId="040F6AD1" w14:textId="2D75C5D8" w:rsidR="000D2186" w:rsidRPr="008153E2" w:rsidRDefault="000D2186" w:rsidP="008153E2">
      <w:pPr>
        <w:rPr>
          <w:rStyle w:val="Strong"/>
          <w:b w:val="0"/>
          <w:bCs w:val="0"/>
        </w:rPr>
      </w:pPr>
      <w:r w:rsidRPr="008153E2">
        <w:rPr>
          <w:rStyle w:val="Strong"/>
          <w:b w:val="0"/>
          <w:bCs w:val="0"/>
        </w:rPr>
        <w:t xml:space="preserve">The Ethics Code has been amended to apply to vendor company workers that perform </w:t>
      </w:r>
      <w:r w:rsidR="00966B56" w:rsidRPr="008153E2">
        <w:rPr>
          <w:rStyle w:val="Strong"/>
          <w:b w:val="0"/>
          <w:bCs w:val="0"/>
        </w:rPr>
        <w:t>over 1</w:t>
      </w:r>
      <w:r w:rsidRPr="008153E2">
        <w:rPr>
          <w:rStyle w:val="Strong"/>
          <w:b w:val="0"/>
          <w:bCs w:val="0"/>
        </w:rPr>
        <w:t xml:space="preserve">,000 cumulative hours on any City contract during any 12-month period.  Any such vendor company employee covered by the Ethics Code must abide by the City Ethics Code. The Vendor is to be aware and familiar with the Ethics </w:t>
      </w:r>
      <w:proofErr w:type="gramStart"/>
      <w:r w:rsidRPr="008153E2">
        <w:rPr>
          <w:rStyle w:val="Strong"/>
          <w:b w:val="0"/>
          <w:bCs w:val="0"/>
        </w:rPr>
        <w:t>Code, and</w:t>
      </w:r>
      <w:proofErr w:type="gramEnd"/>
      <w:r w:rsidRPr="008153E2">
        <w:rPr>
          <w:rStyle w:val="Strong"/>
          <w:b w:val="0"/>
          <w:bCs w:val="0"/>
        </w:rPr>
        <w:t xml:space="preserve"> educate vendor workers accordingly.</w:t>
      </w:r>
    </w:p>
    <w:p w14:paraId="4EAAB9C9" w14:textId="77777777" w:rsidR="008153E2" w:rsidRPr="008153E2" w:rsidRDefault="00416DA9" w:rsidP="008153E2">
      <w:pPr>
        <w:pStyle w:val="Heading3"/>
        <w:rPr>
          <w:rStyle w:val="Strong"/>
          <w:b/>
          <w:bCs/>
        </w:rPr>
      </w:pPr>
      <w:r w:rsidRPr="008153E2">
        <w:rPr>
          <w:rStyle w:val="Strong"/>
          <w:b/>
          <w:bCs/>
        </w:rPr>
        <w:t xml:space="preserve">No Conflict of Interest: </w:t>
      </w:r>
    </w:p>
    <w:p w14:paraId="2A1D4D20" w14:textId="06A63967" w:rsidR="00591B2B" w:rsidRPr="008153E2" w:rsidRDefault="000D2186" w:rsidP="008153E2">
      <w:pPr>
        <w:rPr>
          <w:rStyle w:val="Strong"/>
          <w:b w:val="0"/>
          <w:bCs w:val="0"/>
        </w:rPr>
      </w:pPr>
      <w:r w:rsidRPr="008153E2">
        <w:rPr>
          <w:rStyle w:val="Strong"/>
          <w:b w:val="0"/>
          <w:bCs w:val="0"/>
        </w:rPr>
        <w:t xml:space="preserve">Vendor (including officer, director, trustee, partner or employee) must not have a business interest or a close family or domestic relationship with any City official, officer or employee who was, is, or will be involved in selection, negotiation, drafting, signing, administration or evaluating Vendor performance. The City shall make sole determination as to compliance.  </w:t>
      </w:r>
    </w:p>
    <w:p w14:paraId="4124989F" w14:textId="77777777" w:rsidR="00591B2B" w:rsidRPr="008153E2" w:rsidRDefault="00591B2B" w:rsidP="008153E2">
      <w:pPr>
        <w:pStyle w:val="Heading3"/>
        <w:rPr>
          <w:rStyle w:val="Strong"/>
          <w:b/>
          <w:bCs/>
        </w:rPr>
      </w:pPr>
      <w:r w:rsidRPr="008153E2">
        <w:rPr>
          <w:rStyle w:val="Strong"/>
          <w:b/>
          <w:bCs/>
        </w:rPr>
        <w:lastRenderedPageBreak/>
        <w:t xml:space="preserve">Campaign Contributions (Initiative Measure No. </w:t>
      </w:r>
      <w:r w:rsidR="0029500B" w:rsidRPr="008153E2">
        <w:rPr>
          <w:rStyle w:val="Strong"/>
          <w:b/>
          <w:bCs/>
        </w:rPr>
        <w:t>1</w:t>
      </w:r>
      <w:r w:rsidRPr="008153E2">
        <w:rPr>
          <w:rStyle w:val="Strong"/>
          <w:b/>
          <w:bCs/>
        </w:rPr>
        <w:t>22)</w:t>
      </w:r>
    </w:p>
    <w:p w14:paraId="6685DC1B" w14:textId="06EF94A9" w:rsidR="00C23E1C" w:rsidRPr="008153E2" w:rsidRDefault="00591B2B" w:rsidP="00F350A7">
      <w:r w:rsidRPr="008153E2">
        <w:rPr>
          <w:rStyle w:val="Strong"/>
          <w:b w:val="0"/>
          <w:bCs w:val="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proofErr w:type="gramStart"/>
      <w:r w:rsidR="0029500B" w:rsidRPr="008153E2">
        <w:rPr>
          <w:rStyle w:val="Strong"/>
          <w:b w:val="0"/>
          <w:bCs w:val="0"/>
        </w:rPr>
        <w:t>1</w:t>
      </w:r>
      <w:r w:rsidRPr="008153E2">
        <w:rPr>
          <w:rStyle w:val="Strong"/>
          <w:b w:val="0"/>
          <w:bCs w:val="0"/>
        </w:rPr>
        <w:t>22, or</w:t>
      </w:r>
      <w:proofErr w:type="gramEnd"/>
      <w:r w:rsidRPr="008153E2">
        <w:rPr>
          <w:rStyle w:val="Strong"/>
          <w:b w:val="0"/>
          <w:bCs w:val="0"/>
        </w:rPr>
        <w:t xml:space="preserve"> call the Ethics Director with questions.  For questions about this measure, contact: Polly Grow, Seattle Ethics and Elections, 206-615-1248 or </w:t>
      </w:r>
      <w:hyperlink r:id="rId25" w:history="1">
        <w:r w:rsidRPr="008153E2">
          <w:rPr>
            <w:rStyle w:val="Strong"/>
            <w:b w:val="0"/>
            <w:bCs w:val="0"/>
          </w:rPr>
          <w:t>polly.grow@seattle.gov</w:t>
        </w:r>
      </w:hyperlink>
      <w:r w:rsidRPr="008153E2">
        <w:rPr>
          <w:rStyle w:val="Strong"/>
          <w:b w:val="0"/>
          <w:bCs w:val="0"/>
        </w:rPr>
        <w:t xml:space="preserve">. </w:t>
      </w:r>
    </w:p>
    <w:p w14:paraId="3859F038" w14:textId="77777777" w:rsidR="007C577E" w:rsidRPr="00733BA7" w:rsidRDefault="007C577E" w:rsidP="008153E2">
      <w:pPr>
        <w:pStyle w:val="Heading1"/>
      </w:pPr>
      <w:bookmarkStart w:id="110" w:name="_Toc54089621"/>
      <w:bookmarkStart w:id="111" w:name="_Toc156304497"/>
      <w:bookmarkStart w:id="112" w:name="_Toc521141123"/>
      <w:bookmarkStart w:id="113" w:name="_Toc524484970"/>
      <w:bookmarkStart w:id="114" w:name="_Toc524754157"/>
      <w:r>
        <w:t>OFFER SHEET AND MANDATORY SUBMITTALS</w:t>
      </w:r>
      <w:bookmarkEnd w:id="110"/>
      <w:bookmarkEnd w:id="111"/>
    </w:p>
    <w:bookmarkEnd w:id="112"/>
    <w:bookmarkEnd w:id="113"/>
    <w:bookmarkEnd w:id="114"/>
    <w:p w14:paraId="6D616A36" w14:textId="77777777" w:rsidR="00EB4138" w:rsidRPr="00733BA7" w:rsidRDefault="007C577E" w:rsidP="008153E2">
      <w:r w:rsidRPr="00733BA7">
        <w:t xml:space="preserve">Submit proposal with the following format and attachments.  Failure to </w:t>
      </w:r>
      <w:proofErr w:type="gramStart"/>
      <w:r w:rsidRPr="00733BA7">
        <w:t>clearly and completely provide all information below</w:t>
      </w:r>
      <w:proofErr w:type="gramEnd"/>
      <w:r w:rsidRPr="00733BA7">
        <w:t>, on forms provided and in order requested, may result in rejection as non-responsive.</w:t>
      </w:r>
    </w:p>
    <w:p w14:paraId="7129D6A5" w14:textId="77777777" w:rsidR="004413D7" w:rsidRPr="00733BA7" w:rsidRDefault="00ED3D16" w:rsidP="00D56BCA">
      <w:pPr>
        <w:pStyle w:val="Heading2"/>
      </w:pPr>
      <w:r w:rsidRPr="00733BA7">
        <w:t xml:space="preserve">Cover </w:t>
      </w:r>
      <w:r w:rsidR="007E3B1E" w:rsidRPr="00733BA7">
        <w:t>letter (optional)</w:t>
      </w:r>
    </w:p>
    <w:p w14:paraId="2DCF8A44" w14:textId="77777777" w:rsidR="00DA7C36" w:rsidRDefault="00C40582" w:rsidP="00D56BCA">
      <w:pPr>
        <w:pStyle w:val="Heading2"/>
      </w:pPr>
      <w:r w:rsidRPr="00733BA7">
        <w:t xml:space="preserve">Legal Name: </w:t>
      </w:r>
    </w:p>
    <w:p w14:paraId="419FE9F7" w14:textId="357A3EFF" w:rsidR="00C40582" w:rsidRPr="00733BA7" w:rsidRDefault="00C40582" w:rsidP="00D56BCA">
      <w:pPr>
        <w:rPr>
          <w:b/>
        </w:rPr>
      </w:pPr>
      <w:r w:rsidRPr="00733BA7">
        <w:t xml:space="preserve">Submit a certificate, copy of </w:t>
      </w:r>
      <w:proofErr w:type="gramStart"/>
      <w:r w:rsidRPr="00733BA7">
        <w:t>web-page</w:t>
      </w:r>
      <w:proofErr w:type="gramEnd"/>
      <w:r w:rsidRPr="00733BA7">
        <w:t xml:space="preserve">, or other documentation from the Secretary of State in which you incorporated that shows your legal name as a company.  </w:t>
      </w:r>
      <w:r w:rsidR="000E403B" w:rsidRPr="00733BA7">
        <w:t>Many compan</w:t>
      </w:r>
      <w:r w:rsidR="009D2C7C" w:rsidRPr="00733BA7">
        <w:t>ies use a “Doing Business As” Name, or a N</w:t>
      </w:r>
      <w:r w:rsidR="000E403B" w:rsidRPr="00733BA7">
        <w:t xml:space="preserve">ickname in their daily business.  However, the City requires the legal name of your company, as it is legally registered.  When preparing all forms below, </w:t>
      </w:r>
      <w:r w:rsidR="00966B56" w:rsidRPr="00733BA7">
        <w:t xml:space="preserve">use </w:t>
      </w:r>
      <w:r w:rsidR="000E403B" w:rsidRPr="00733BA7">
        <w:t xml:space="preserve">the proper company legal name. Your company’s legal name can be verified through the State Corporation Commission in the state in which you were established, which is often located within the Secretary of State’s Office for each state.  </w:t>
      </w:r>
      <w:hyperlink r:id="rId26" w:history="1">
        <w:r w:rsidR="000E403B" w:rsidRPr="00733BA7">
          <w:rPr>
            <w:rStyle w:val="Hyperlink"/>
            <w:rFonts w:ascii="Calibri" w:hAnsi="Calibri" w:cs="Calibri"/>
          </w:rPr>
          <w:t>http://www.coordinatedlegal.com/SecretaryOfState.html</w:t>
        </w:r>
      </w:hyperlink>
    </w:p>
    <w:p w14:paraId="1C3A1502" w14:textId="77777777" w:rsidR="00DA7C36" w:rsidRDefault="00AF7FEC" w:rsidP="00D56BCA">
      <w:pPr>
        <w:pStyle w:val="Heading2"/>
      </w:pPr>
      <w:r w:rsidRPr="00733BA7">
        <w:t xml:space="preserve">Minimum Qualifications: </w:t>
      </w:r>
    </w:p>
    <w:p w14:paraId="4E0B9EF2" w14:textId="2F1037D1" w:rsidR="00513CCD" w:rsidRPr="00733BA7" w:rsidRDefault="004965D0" w:rsidP="00D56BCA">
      <w:pPr>
        <w:rPr>
          <w:b/>
        </w:rPr>
      </w:pPr>
      <w:r w:rsidRPr="00733BA7">
        <w:rPr>
          <w:b/>
        </w:rPr>
        <w:t>This is a mandatory submittal.</w:t>
      </w:r>
      <w:r w:rsidR="00AF7FEC" w:rsidRPr="00733BA7">
        <w:rPr>
          <w:b/>
        </w:rPr>
        <w:t xml:space="preserve"> </w:t>
      </w:r>
      <w:r w:rsidR="00AF7FEC" w:rsidRPr="00733BA7">
        <w:t xml:space="preserve">Provide a </w:t>
      </w:r>
      <w:r w:rsidR="00B94576" w:rsidRPr="00733BA7">
        <w:t xml:space="preserve">document of </w:t>
      </w:r>
      <w:r w:rsidR="00DD68D8" w:rsidRPr="00733BA7">
        <w:t>sufficient</w:t>
      </w:r>
      <w:r w:rsidR="00B94576" w:rsidRPr="00733BA7">
        <w:t xml:space="preserve"> length or on the form embedded below to indicate Vendor compliance to the Minimum Qualifications. Describe </w:t>
      </w:r>
      <w:r w:rsidR="00AF7FEC" w:rsidRPr="00733BA7">
        <w:t xml:space="preserve">exactly how you achieve each minimum qualification.  </w:t>
      </w:r>
      <w:r w:rsidR="00B94576" w:rsidRPr="00733BA7">
        <w:t>T</w:t>
      </w:r>
      <w:r w:rsidR="00AF7FEC" w:rsidRPr="00733BA7">
        <w:t xml:space="preserve">he determination you have achieved all the minimum qualifications is made from this </w:t>
      </w:r>
      <w:r w:rsidR="00B94576" w:rsidRPr="00733BA7">
        <w:t>or similar document alone and therefore t</w:t>
      </w:r>
      <w:r w:rsidR="00AF7FEC" w:rsidRPr="00733BA7">
        <w:t xml:space="preserve">he Buyer is not obligated to </w:t>
      </w:r>
      <w:r w:rsidR="008B3573" w:rsidRPr="00733BA7">
        <w:t>check references</w:t>
      </w:r>
      <w:r w:rsidR="00AF7FEC" w:rsidRPr="00733BA7">
        <w:t xml:space="preserve"> or search other materials </w:t>
      </w:r>
      <w:r w:rsidR="00B94576" w:rsidRPr="00733BA7">
        <w:t xml:space="preserve">in your proposal </w:t>
      </w:r>
      <w:r w:rsidR="00AF7FEC" w:rsidRPr="00733BA7">
        <w:t xml:space="preserve">to make this decision.  </w:t>
      </w:r>
    </w:p>
    <w:bookmarkStart w:id="115" w:name="_MON_1403007309"/>
    <w:bookmarkEnd w:id="115"/>
    <w:p w14:paraId="2EDD88ED" w14:textId="6ED9CC7A" w:rsidR="00513CCD" w:rsidRPr="00733BA7" w:rsidRDefault="002A221A" w:rsidP="00D56BCA">
      <w:pPr>
        <w:pStyle w:val="Bulletlist2"/>
        <w:numPr>
          <w:ilvl w:val="0"/>
          <w:numId w:val="0"/>
        </w:numPr>
        <w:rPr>
          <w:rFonts w:ascii="Calibri" w:hAnsi="Calibri" w:cs="Calibri"/>
          <w:b/>
          <w:szCs w:val="22"/>
        </w:rPr>
      </w:pPr>
      <w:r w:rsidRPr="00733BA7">
        <w:rPr>
          <w:rFonts w:ascii="Calibri" w:hAnsi="Calibri" w:cs="Calibri"/>
          <w:b/>
          <w:szCs w:val="22"/>
        </w:rPr>
        <w:object w:dxaOrig="1454" w:dyaOrig="941" w14:anchorId="145A7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pt;height:46.9pt" o:ole="">
            <v:imagedata r:id="rId27" o:title=""/>
          </v:shape>
          <o:OLEObject Type="Embed" ProgID="Word.Document.8" ShapeID="_x0000_i1025" DrawAspect="Icon" ObjectID="_1766988771" r:id="rId28">
            <o:FieldCodes>\s</o:FieldCodes>
          </o:OLEObject>
        </w:object>
      </w:r>
      <w:r w:rsidR="00513CCD" w:rsidRPr="00733BA7">
        <w:rPr>
          <w:rFonts w:ascii="Calibri" w:hAnsi="Calibri" w:cs="Calibri"/>
          <w:b/>
          <w:szCs w:val="22"/>
        </w:rPr>
        <w:tab/>
      </w:r>
    </w:p>
    <w:p w14:paraId="4C869E5B" w14:textId="77777777" w:rsidR="00DA7C36" w:rsidRPr="00D56BCA" w:rsidRDefault="00EB4138" w:rsidP="00D56BCA">
      <w:pPr>
        <w:pStyle w:val="Heading2"/>
        <w:rPr>
          <w:b w:val="0"/>
        </w:rPr>
      </w:pPr>
      <w:r w:rsidRPr="00733BA7">
        <w:t>V</w:t>
      </w:r>
      <w:r w:rsidR="00716672" w:rsidRPr="00733BA7">
        <w:t>endor Questionnaire</w:t>
      </w:r>
      <w:r w:rsidR="00047A24" w:rsidRPr="00733BA7">
        <w:t xml:space="preserve">: </w:t>
      </w:r>
    </w:p>
    <w:p w14:paraId="37DA8C61" w14:textId="48D57E18" w:rsidR="00DA7C36" w:rsidRPr="00733BA7" w:rsidRDefault="00673EC6" w:rsidP="00D56BCA">
      <w:r w:rsidRPr="00733BA7">
        <w:rPr>
          <w:b/>
        </w:rPr>
        <w:t xml:space="preserve">This form is mandatory. </w:t>
      </w:r>
      <w:r w:rsidR="00047A24" w:rsidRPr="00733BA7">
        <w:rPr>
          <w:b/>
        </w:rPr>
        <w:t xml:space="preserve"> </w:t>
      </w:r>
      <w:r w:rsidR="00966B56" w:rsidRPr="00733BA7">
        <w:t xml:space="preserve">Submit </w:t>
      </w:r>
      <w:r w:rsidR="00AB4BE2" w:rsidRPr="00733BA7">
        <w:t>this</w:t>
      </w:r>
      <w:r w:rsidR="007D37E8" w:rsidRPr="00733BA7">
        <w:t xml:space="preserve"> </w:t>
      </w:r>
      <w:r w:rsidR="0034797C" w:rsidRPr="00733BA7">
        <w:t>questionnaire</w:t>
      </w:r>
      <w:r w:rsidR="00AB4BE2" w:rsidRPr="00733BA7">
        <w:t xml:space="preserve">, even if you have </w:t>
      </w:r>
      <w:r w:rsidR="00B32CE1" w:rsidRPr="00733BA7">
        <w:t>submitted</w:t>
      </w:r>
      <w:r w:rsidR="00AB4BE2" w:rsidRPr="00733BA7">
        <w:t xml:space="preserve"> one to the City on previous solicitations or contracts.</w:t>
      </w:r>
    </w:p>
    <w:bookmarkStart w:id="116" w:name="_MON_1558447344"/>
    <w:bookmarkEnd w:id="116"/>
    <w:p w14:paraId="7EF19318" w14:textId="41533DBA" w:rsidR="00E54058" w:rsidRPr="00733BA7" w:rsidRDefault="00296DF5" w:rsidP="00D56BCA">
      <w:r w:rsidRPr="00733BA7">
        <w:object w:dxaOrig="1513" w:dyaOrig="984" w14:anchorId="1B454850">
          <v:shape id="_x0000_i1026" type="#_x0000_t75" style="width:75.25pt;height:49.65pt" o:ole="">
            <v:imagedata r:id="rId29" o:title=""/>
          </v:shape>
          <o:OLEObject Type="Embed" ProgID="Word.Document.12" ShapeID="_x0000_i1026" DrawAspect="Icon" ObjectID="_1766988772" r:id="rId30">
            <o:FieldCodes>\s</o:FieldCodes>
          </o:OLEObject>
        </w:object>
      </w:r>
    </w:p>
    <w:p w14:paraId="3C8691CF" w14:textId="76C8FE51" w:rsidR="00DA7C36" w:rsidRDefault="00113BBE" w:rsidP="00D56BCA">
      <w:pPr>
        <w:pStyle w:val="Heading2"/>
      </w:pPr>
      <w:r>
        <w:t>ESG Questionnaire</w:t>
      </w:r>
      <w:r w:rsidR="004965D0" w:rsidRPr="00733BA7">
        <w:t>:</w:t>
      </w:r>
      <w:r w:rsidR="007D37E8" w:rsidRPr="00733BA7">
        <w:t xml:space="preserve">  </w:t>
      </w:r>
    </w:p>
    <w:p w14:paraId="39A4D06E" w14:textId="580A8B85" w:rsidR="00435629" w:rsidRPr="00D56BCA" w:rsidRDefault="007D37E8" w:rsidP="00D56BCA">
      <w:pPr>
        <w:rPr>
          <w:b/>
          <w:bCs/>
        </w:rPr>
      </w:pPr>
      <w:r w:rsidRPr="226EA161">
        <w:rPr>
          <w:b/>
          <w:bCs/>
        </w:rPr>
        <w:t>This form is</w:t>
      </w:r>
      <w:r w:rsidR="00435629" w:rsidRPr="226EA161">
        <w:rPr>
          <w:b/>
          <w:bCs/>
        </w:rPr>
        <w:t xml:space="preserve"> </w:t>
      </w:r>
      <w:r w:rsidRPr="226EA161">
        <w:rPr>
          <w:b/>
          <w:bCs/>
        </w:rPr>
        <w:t>m</w:t>
      </w:r>
      <w:r w:rsidR="00435629" w:rsidRPr="226EA161">
        <w:rPr>
          <w:b/>
          <w:bCs/>
        </w:rPr>
        <w:t>a</w:t>
      </w:r>
      <w:r w:rsidR="004965D0" w:rsidRPr="226EA161">
        <w:rPr>
          <w:b/>
          <w:bCs/>
        </w:rPr>
        <w:t>ndatory.</w:t>
      </w:r>
    </w:p>
    <w:p w14:paraId="02DCDD56" w14:textId="27976128" w:rsidR="00435629" w:rsidRPr="00733BA7" w:rsidRDefault="00AD2F13" w:rsidP="00D56BCA">
      <w:pPr>
        <w:rPr>
          <w:rFonts w:ascii="Calibri" w:hAnsi="Calibri" w:cs="Calibri"/>
          <w:b/>
        </w:rPr>
      </w:pPr>
      <w:r w:rsidRPr="00733BA7">
        <w:rPr>
          <w:rFonts w:ascii="Calibri" w:hAnsi="Calibri" w:cs="Calibri"/>
          <w:b/>
        </w:rPr>
        <w:lastRenderedPageBreak/>
        <w:t xml:space="preserve"> </w:t>
      </w:r>
      <w:bookmarkStart w:id="117" w:name="_MON_1765873002"/>
      <w:bookmarkEnd w:id="117"/>
      <w:r w:rsidR="002D7C5F">
        <w:object w:dxaOrig="1532" w:dyaOrig="991" w14:anchorId="40F72C76">
          <v:shape id="_x0000_i1027" type="#_x0000_t75" style="width:76.35pt;height:49.65pt" o:ole="">
            <v:imagedata r:id="rId31" o:title=""/>
          </v:shape>
          <o:OLEObject Type="Embed" ProgID="Word.Document.12" ShapeID="_x0000_i1027" DrawAspect="Icon" ObjectID="_1766988773" r:id="rId32">
            <o:FieldCodes>\s</o:FieldCodes>
          </o:OLEObject>
        </w:object>
      </w:r>
    </w:p>
    <w:p w14:paraId="5F517417" w14:textId="3144AB53" w:rsidR="003C7A3A" w:rsidRDefault="003C7A3A" w:rsidP="00D56BCA">
      <w:pPr>
        <w:pStyle w:val="Heading2"/>
      </w:pPr>
      <w:r>
        <w:t xml:space="preserve">Contract </w:t>
      </w:r>
      <w:r w:rsidR="002B1DA8">
        <w:t>Exceptions</w:t>
      </w:r>
      <w:r>
        <w:t>:</w:t>
      </w:r>
    </w:p>
    <w:p w14:paraId="29088937" w14:textId="7C68480A" w:rsidR="003C7A3A" w:rsidRPr="003C7A3A" w:rsidRDefault="003C7A3A" w:rsidP="003C7A3A">
      <w:r w:rsidRPr="003C7A3A">
        <w:rPr>
          <w:b/>
          <w:bCs/>
        </w:rPr>
        <w:t>This is a mandatory submittal.</w:t>
      </w:r>
      <w:r w:rsidRPr="003C7A3A">
        <w:t xml:space="preserve">  </w:t>
      </w:r>
      <w:r w:rsidR="005E61B2">
        <w:t>Attach</w:t>
      </w:r>
      <w:r w:rsidR="005A2E17">
        <w:t xml:space="preserve">ment #2 </w:t>
      </w:r>
      <w:r w:rsidR="005E61B2">
        <w:t>is the draft contract for investment consultant services.  Submit any exceptions that you request by adding comments or tracking changes to the draft contract.</w:t>
      </w:r>
    </w:p>
    <w:p w14:paraId="08C188B1" w14:textId="17D3B930" w:rsidR="00DA7C36" w:rsidRDefault="00AF7FEC" w:rsidP="00D56BCA">
      <w:pPr>
        <w:pStyle w:val="Heading2"/>
      </w:pPr>
      <w:r>
        <w:t>Proposal Response</w:t>
      </w:r>
      <w:r w:rsidR="3D96D27A">
        <w:t xml:space="preserve"> &amp; Questionnaire</w:t>
      </w:r>
      <w:r>
        <w:t xml:space="preserve">: </w:t>
      </w:r>
    </w:p>
    <w:p w14:paraId="328BFD8F" w14:textId="3521584D" w:rsidR="00E95E0B" w:rsidRDefault="00673EC6" w:rsidP="00D56BCA">
      <w:r w:rsidRPr="0F6781E6">
        <w:rPr>
          <w:b/>
          <w:bCs/>
        </w:rPr>
        <w:t>This is a mandatory submittal.</w:t>
      </w:r>
      <w:r>
        <w:t xml:space="preserve"> </w:t>
      </w:r>
      <w:r w:rsidR="00AF7FEC">
        <w:t xml:space="preserve"> Elements of this </w:t>
      </w:r>
      <w:r w:rsidR="00B32CE1">
        <w:t>response</w:t>
      </w:r>
      <w:r w:rsidR="00AF7FEC">
        <w:t xml:space="preserve"> will be scored or ranked by the Evaluation Committee.  </w:t>
      </w:r>
    </w:p>
    <w:bookmarkStart w:id="118" w:name="_MON_1766919482"/>
    <w:bookmarkEnd w:id="118"/>
    <w:p w14:paraId="3DF8A877" w14:textId="676C12A2" w:rsidR="006040B7" w:rsidRPr="0016338A" w:rsidRDefault="006040B7" w:rsidP="00D56BCA">
      <w:r>
        <w:object w:dxaOrig="1520" w:dyaOrig="987" w14:anchorId="3813AD2A">
          <v:shape id="_x0000_i1028" type="#_x0000_t75" style="width:75.8pt;height:49.65pt" o:ole="">
            <v:imagedata r:id="rId33" o:title=""/>
          </v:shape>
          <o:OLEObject Type="Embed" ProgID="Word.Document.12" ShapeID="_x0000_i1028" DrawAspect="Icon" ObjectID="_1766988774" r:id="rId34">
            <o:FieldCodes>\s</o:FieldCodes>
          </o:OLEObject>
        </w:object>
      </w:r>
    </w:p>
    <w:p w14:paraId="21699C59" w14:textId="77777777" w:rsidR="002D68D8" w:rsidRPr="00733BA7" w:rsidRDefault="002D68D8" w:rsidP="008153E2">
      <w:pPr>
        <w:pStyle w:val="Heading2"/>
      </w:pPr>
      <w:bookmarkStart w:id="119" w:name="_MON_1198650771"/>
      <w:bookmarkEnd w:id="119"/>
      <w:r>
        <w:t>Submittal Checklist</w:t>
      </w:r>
    </w:p>
    <w:p w14:paraId="223CE971" w14:textId="6ACF9A9A" w:rsidR="00CB008A" w:rsidRPr="00733BA7" w:rsidRDefault="002D68D8" w:rsidP="00007EF3">
      <w:r w:rsidRPr="00733BA7">
        <w:t>This checklist is for your convenience only</w:t>
      </w:r>
      <w:r w:rsidR="00D02CE1" w:rsidRPr="00733BA7">
        <w:t xml:space="preserve"> and does not need to</w:t>
      </w:r>
      <w:r w:rsidR="00966B56" w:rsidRPr="00733BA7">
        <w:t xml:space="preserve"> be </w:t>
      </w:r>
      <w:r w:rsidRPr="00733BA7">
        <w:t xml:space="preserve">submitted with your proposal.  This checklist summarizes each </w:t>
      </w:r>
      <w:r w:rsidR="002B009D" w:rsidRPr="00733BA7">
        <w:t>form or</w:t>
      </w:r>
      <w:r w:rsidR="00D02CE1" w:rsidRPr="00733BA7">
        <w:t xml:space="preserve"> other information </w:t>
      </w:r>
      <w:r w:rsidRPr="00733BA7">
        <w:t>required to complete and submit your proposal package to the City.</w:t>
      </w:r>
    </w:p>
    <w:p w14:paraId="4CE018EF" w14:textId="77777777" w:rsidR="002D68D8" w:rsidRPr="00733BA7" w:rsidRDefault="002D68D8" w:rsidP="00D56BCA">
      <w:pPr>
        <w:spacing w:before="0"/>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590"/>
      </w:tblGrid>
      <w:tr w:rsidR="00CB008A" w:rsidRPr="00733BA7" w14:paraId="096DA813" w14:textId="77777777" w:rsidTr="00D56BCA">
        <w:tc>
          <w:tcPr>
            <w:tcW w:w="5220" w:type="dxa"/>
          </w:tcPr>
          <w:p w14:paraId="1D1243DB" w14:textId="354AE085" w:rsidR="00CB008A" w:rsidRPr="00D56BCA" w:rsidRDefault="00CB008A" w:rsidP="00D56BCA">
            <w:pPr>
              <w:spacing w:before="0"/>
              <w:jc w:val="center"/>
              <w:rPr>
                <w:b/>
                <w:bCs/>
              </w:rPr>
            </w:pPr>
            <w:r>
              <w:rPr>
                <w:b/>
                <w:bCs/>
              </w:rPr>
              <w:t>Form</w:t>
            </w:r>
          </w:p>
        </w:tc>
        <w:tc>
          <w:tcPr>
            <w:tcW w:w="4590" w:type="dxa"/>
          </w:tcPr>
          <w:p w14:paraId="60C1E4A6" w14:textId="1611F519" w:rsidR="00CB008A" w:rsidRPr="00D56BCA" w:rsidRDefault="00CB008A" w:rsidP="00D56BCA">
            <w:pPr>
              <w:spacing w:before="0"/>
              <w:jc w:val="center"/>
              <w:rPr>
                <w:b/>
                <w:bCs/>
              </w:rPr>
            </w:pPr>
            <w:r w:rsidRPr="00D56BCA">
              <w:rPr>
                <w:b/>
                <w:bCs/>
              </w:rPr>
              <w:t>Type</w:t>
            </w:r>
          </w:p>
        </w:tc>
      </w:tr>
      <w:tr w:rsidR="005D58DB" w:rsidRPr="00733BA7" w14:paraId="7AA8410C" w14:textId="77777777" w:rsidTr="00D56BCA">
        <w:tc>
          <w:tcPr>
            <w:tcW w:w="5220" w:type="dxa"/>
          </w:tcPr>
          <w:p w14:paraId="6C10F60A" w14:textId="3B8235C7" w:rsidR="005D58DB" w:rsidRPr="00733BA7" w:rsidRDefault="005D58DB" w:rsidP="00CB008A">
            <w:pPr>
              <w:spacing w:before="0"/>
            </w:pPr>
            <w:r w:rsidRPr="00733BA7">
              <w:t>Cover Sheet</w:t>
            </w:r>
          </w:p>
        </w:tc>
        <w:tc>
          <w:tcPr>
            <w:tcW w:w="4590" w:type="dxa"/>
          </w:tcPr>
          <w:p w14:paraId="61BBBF56" w14:textId="77777777" w:rsidR="005D58DB" w:rsidRPr="00733BA7" w:rsidRDefault="005D58DB" w:rsidP="008153E2">
            <w:pPr>
              <w:spacing w:before="0"/>
            </w:pPr>
          </w:p>
        </w:tc>
      </w:tr>
      <w:tr w:rsidR="005D58DB" w:rsidRPr="00733BA7" w14:paraId="74FD00DA" w14:textId="77777777" w:rsidTr="00D56BCA">
        <w:tc>
          <w:tcPr>
            <w:tcW w:w="5220" w:type="dxa"/>
          </w:tcPr>
          <w:p w14:paraId="40242CFF" w14:textId="51BB64DC" w:rsidR="005D58DB" w:rsidRPr="00733BA7" w:rsidRDefault="005D58DB" w:rsidP="00CB008A">
            <w:pPr>
              <w:spacing w:before="0"/>
            </w:pPr>
            <w:r w:rsidRPr="00733BA7">
              <w:t>Legal Name</w:t>
            </w:r>
          </w:p>
        </w:tc>
        <w:tc>
          <w:tcPr>
            <w:tcW w:w="4590" w:type="dxa"/>
          </w:tcPr>
          <w:p w14:paraId="46DF062F" w14:textId="77777777" w:rsidR="005D58DB" w:rsidRPr="00733BA7" w:rsidRDefault="005D58DB" w:rsidP="008153E2">
            <w:pPr>
              <w:spacing w:before="0"/>
            </w:pPr>
          </w:p>
        </w:tc>
      </w:tr>
      <w:tr w:rsidR="005D58DB" w:rsidRPr="00733BA7" w14:paraId="68A88FB3" w14:textId="77777777" w:rsidTr="00D56BCA">
        <w:tc>
          <w:tcPr>
            <w:tcW w:w="5220" w:type="dxa"/>
          </w:tcPr>
          <w:p w14:paraId="2916ABD9" w14:textId="77777777" w:rsidR="005D58DB" w:rsidRPr="00733BA7" w:rsidRDefault="005D58DB" w:rsidP="008153E2">
            <w:pPr>
              <w:spacing w:before="0"/>
            </w:pPr>
            <w:r w:rsidRPr="00733BA7">
              <w:t>Minimum Qualifications Page</w:t>
            </w:r>
          </w:p>
        </w:tc>
        <w:tc>
          <w:tcPr>
            <w:tcW w:w="4590" w:type="dxa"/>
          </w:tcPr>
          <w:p w14:paraId="49EEC92D" w14:textId="7E09BA49" w:rsidR="005D58DB" w:rsidRPr="00733BA7" w:rsidRDefault="009028EB" w:rsidP="008153E2">
            <w:pPr>
              <w:spacing w:before="0"/>
            </w:pPr>
            <w:r w:rsidRPr="00733BA7">
              <w:t xml:space="preserve">Mandatory </w:t>
            </w:r>
          </w:p>
        </w:tc>
      </w:tr>
      <w:tr w:rsidR="005D58DB" w:rsidRPr="00733BA7" w14:paraId="7E238476" w14:textId="77777777" w:rsidTr="00D56BCA">
        <w:tc>
          <w:tcPr>
            <w:tcW w:w="5220" w:type="dxa"/>
          </w:tcPr>
          <w:p w14:paraId="2B91F33E" w14:textId="748D41A4" w:rsidR="005D58DB" w:rsidRPr="00733BA7" w:rsidRDefault="005D58DB" w:rsidP="008153E2">
            <w:pPr>
              <w:spacing w:before="0"/>
            </w:pPr>
            <w:r w:rsidRPr="00733BA7">
              <w:t>Vendor Questionnaire</w:t>
            </w:r>
          </w:p>
        </w:tc>
        <w:tc>
          <w:tcPr>
            <w:tcW w:w="4590" w:type="dxa"/>
          </w:tcPr>
          <w:p w14:paraId="192D690B" w14:textId="77777777" w:rsidR="005D58DB" w:rsidRPr="00733BA7" w:rsidRDefault="005D58DB" w:rsidP="008153E2">
            <w:pPr>
              <w:spacing w:before="0"/>
            </w:pPr>
            <w:r w:rsidRPr="00733BA7">
              <w:t>Mandatory</w:t>
            </w:r>
          </w:p>
        </w:tc>
      </w:tr>
      <w:tr w:rsidR="00435629" w:rsidRPr="002A221A" w14:paraId="35A15FC9" w14:textId="77777777" w:rsidTr="002A221A">
        <w:tc>
          <w:tcPr>
            <w:tcW w:w="5220" w:type="dxa"/>
            <w:shd w:val="clear" w:color="auto" w:fill="auto"/>
          </w:tcPr>
          <w:p w14:paraId="435A4648" w14:textId="3C8741F5" w:rsidR="00435629" w:rsidRPr="002A221A" w:rsidRDefault="002A221A" w:rsidP="00CB008A">
            <w:pPr>
              <w:spacing w:before="0"/>
            </w:pPr>
            <w:r w:rsidRPr="002A221A">
              <w:t>ESG Questionnaire</w:t>
            </w:r>
            <w:r w:rsidR="00435629" w:rsidRPr="002A221A">
              <w:t xml:space="preserve"> </w:t>
            </w:r>
          </w:p>
        </w:tc>
        <w:tc>
          <w:tcPr>
            <w:tcW w:w="4590" w:type="dxa"/>
            <w:shd w:val="clear" w:color="auto" w:fill="auto"/>
          </w:tcPr>
          <w:p w14:paraId="79470BEC" w14:textId="77777777" w:rsidR="00435629" w:rsidRPr="002A221A" w:rsidRDefault="00435629" w:rsidP="008153E2">
            <w:pPr>
              <w:spacing w:before="0"/>
            </w:pPr>
            <w:r w:rsidRPr="002A221A">
              <w:t>Mandatory</w:t>
            </w:r>
          </w:p>
        </w:tc>
      </w:tr>
      <w:tr w:rsidR="008333D0" w:rsidRPr="00733BA7" w14:paraId="08EFF6F1" w14:textId="77777777" w:rsidTr="00D56BCA">
        <w:tc>
          <w:tcPr>
            <w:tcW w:w="5220" w:type="dxa"/>
          </w:tcPr>
          <w:p w14:paraId="4F699563" w14:textId="4BEB4727" w:rsidR="008333D0" w:rsidRPr="00733BA7" w:rsidRDefault="008333D0" w:rsidP="008153E2">
            <w:pPr>
              <w:spacing w:before="0"/>
            </w:pPr>
            <w:r>
              <w:t xml:space="preserve">Contract </w:t>
            </w:r>
            <w:r w:rsidR="002B1DA8">
              <w:t>Exceptions</w:t>
            </w:r>
          </w:p>
        </w:tc>
        <w:tc>
          <w:tcPr>
            <w:tcW w:w="4590" w:type="dxa"/>
          </w:tcPr>
          <w:p w14:paraId="2094D65A" w14:textId="55BFC6F4" w:rsidR="008333D0" w:rsidRPr="00733BA7" w:rsidRDefault="008333D0" w:rsidP="008153E2">
            <w:pPr>
              <w:spacing w:before="0"/>
            </w:pPr>
            <w:r>
              <w:t>Mandatory</w:t>
            </w:r>
          </w:p>
        </w:tc>
      </w:tr>
      <w:tr w:rsidR="005D58DB" w:rsidRPr="00733BA7" w14:paraId="6AA206EF" w14:textId="77777777" w:rsidTr="00D56BCA">
        <w:tc>
          <w:tcPr>
            <w:tcW w:w="5220" w:type="dxa"/>
          </w:tcPr>
          <w:p w14:paraId="78AA4D06" w14:textId="680124BC" w:rsidR="005D58DB" w:rsidRPr="00733BA7" w:rsidRDefault="005D58DB" w:rsidP="008153E2">
            <w:pPr>
              <w:spacing w:before="0"/>
            </w:pPr>
            <w:r w:rsidRPr="00733BA7">
              <w:t>Proposal Response</w:t>
            </w:r>
          </w:p>
        </w:tc>
        <w:tc>
          <w:tcPr>
            <w:tcW w:w="4590" w:type="dxa"/>
          </w:tcPr>
          <w:p w14:paraId="3859DDE2" w14:textId="77777777" w:rsidR="005D58DB" w:rsidRPr="00733BA7" w:rsidRDefault="005D58DB" w:rsidP="008153E2">
            <w:pPr>
              <w:spacing w:before="0"/>
            </w:pPr>
            <w:r w:rsidRPr="00733BA7">
              <w:t>Mandatory</w:t>
            </w:r>
          </w:p>
        </w:tc>
      </w:tr>
    </w:tbl>
    <w:p w14:paraId="1F9CF8BC" w14:textId="77777777" w:rsidR="00716672" w:rsidRPr="00733BA7" w:rsidRDefault="00D02CE1" w:rsidP="0F6781E6">
      <w:pPr>
        <w:pStyle w:val="Heading1"/>
        <w:rPr>
          <w:i/>
          <w:iCs/>
        </w:rPr>
      </w:pPr>
      <w:bookmarkStart w:id="120" w:name="_Toc327166111"/>
      <w:bookmarkStart w:id="121" w:name="_Toc327171010"/>
      <w:bookmarkStart w:id="122" w:name="_Toc327933397"/>
      <w:bookmarkStart w:id="123" w:name="_Toc330967667"/>
      <w:bookmarkStart w:id="124" w:name="_Toc331470955"/>
      <w:bookmarkStart w:id="125" w:name="_Toc331486875"/>
      <w:bookmarkStart w:id="126" w:name="_Toc331488290"/>
      <w:bookmarkStart w:id="127" w:name="_Toc331898932"/>
      <w:bookmarkStart w:id="128" w:name="_Toc331899111"/>
      <w:bookmarkStart w:id="129" w:name="_Toc331900259"/>
      <w:bookmarkStart w:id="130" w:name="_Toc331932386"/>
      <w:bookmarkStart w:id="131" w:name="_Toc332179011"/>
      <w:bookmarkStart w:id="132" w:name="_Toc332441008"/>
      <w:bookmarkStart w:id="133" w:name="_Toc332677932"/>
      <w:bookmarkStart w:id="134" w:name="_Toc332684250"/>
      <w:bookmarkStart w:id="135" w:name="_Toc332776348"/>
      <w:bookmarkStart w:id="136" w:name="_Toc333207794"/>
      <w:bookmarkStart w:id="137" w:name="_Toc520001245"/>
      <w:bookmarkStart w:id="138" w:name="_Toc524485070"/>
      <w:bookmarkStart w:id="139" w:name="_Toc524754256"/>
      <w:bookmarkStart w:id="140" w:name="_Toc526492445"/>
      <w:bookmarkStart w:id="141" w:name="_Toc528557501"/>
      <w:bookmarkStart w:id="142" w:name="_Toc529153561"/>
      <w:bookmarkStart w:id="143" w:name="_Toc30899498"/>
      <w:bookmarkStart w:id="144" w:name="_Toc54089622"/>
      <w:bookmarkStart w:id="145" w:name="_Toc156304498"/>
      <w:r>
        <w:t>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VALUATION PROCESS</w:t>
      </w:r>
      <w:bookmarkEnd w:id="138"/>
      <w:bookmarkEnd w:id="139"/>
      <w:bookmarkEnd w:id="140"/>
      <w:bookmarkEnd w:id="141"/>
      <w:bookmarkEnd w:id="142"/>
      <w:bookmarkEnd w:id="143"/>
      <w:bookmarkEnd w:id="144"/>
      <w:bookmarkEnd w:id="145"/>
    </w:p>
    <w:p w14:paraId="37A012B6" w14:textId="77777777" w:rsidR="008153E2" w:rsidRDefault="00716672" w:rsidP="008153E2">
      <w:pPr>
        <w:pStyle w:val="Heading2"/>
      </w:pPr>
      <w:bookmarkStart w:id="146" w:name="_MON_1546254040"/>
      <w:bookmarkEnd w:id="146"/>
      <w:r w:rsidRPr="00733BA7">
        <w:t xml:space="preserve">Step #1:  Initial </w:t>
      </w:r>
      <w:r w:rsidR="007D1FD6" w:rsidRPr="00733BA7">
        <w:t>Screening</w:t>
      </w:r>
      <w:r w:rsidRPr="00733BA7">
        <w:t>:</w:t>
      </w:r>
      <w:r w:rsidR="00856109" w:rsidRPr="00733BA7">
        <w:t xml:space="preserve"> </w:t>
      </w:r>
      <w:r w:rsidRPr="00733BA7">
        <w:t>Minimum Qualifications</w:t>
      </w:r>
      <w:r w:rsidR="00255597" w:rsidRPr="00733BA7">
        <w:t xml:space="preserve"> and Responsiveness</w:t>
      </w:r>
      <w:r w:rsidRPr="00733BA7">
        <w:t xml:space="preserve">:  </w:t>
      </w:r>
    </w:p>
    <w:p w14:paraId="22BDBBF2" w14:textId="31046078" w:rsidR="00716672" w:rsidRPr="00733BA7" w:rsidRDefault="00901A36" w:rsidP="00482742">
      <w:pPr>
        <w:pStyle w:val="BodyText"/>
        <w:rPr>
          <w:rFonts w:ascii="Calibri" w:hAnsi="Calibri" w:cs="Calibri"/>
        </w:rPr>
      </w:pPr>
      <w:r>
        <w:rPr>
          <w:rFonts w:ascii="Calibri" w:hAnsi="Calibri" w:cs="Calibri"/>
        </w:rPr>
        <w:t>SCERS</w:t>
      </w:r>
      <w:r w:rsidR="003D3893">
        <w:rPr>
          <w:rFonts w:ascii="Calibri" w:hAnsi="Calibri" w:cs="Calibri"/>
        </w:rPr>
        <w:t>, through a review panel</w:t>
      </w:r>
      <w:r w:rsidR="00EC24C1">
        <w:rPr>
          <w:rFonts w:ascii="Calibri" w:hAnsi="Calibri" w:cs="Calibri"/>
        </w:rPr>
        <w:t xml:space="preserve"> selected by </w:t>
      </w:r>
      <w:r w:rsidR="002A5220">
        <w:rPr>
          <w:rFonts w:ascii="Calibri" w:hAnsi="Calibri" w:cs="Calibri"/>
        </w:rPr>
        <w:t>its</w:t>
      </w:r>
      <w:r w:rsidR="00EC24C1">
        <w:rPr>
          <w:rFonts w:ascii="Calibri" w:hAnsi="Calibri" w:cs="Calibri"/>
        </w:rPr>
        <w:t xml:space="preserve"> Executive Director</w:t>
      </w:r>
      <w:r w:rsidR="003D3893">
        <w:rPr>
          <w:rFonts w:ascii="Calibri" w:hAnsi="Calibri" w:cs="Calibri"/>
        </w:rPr>
        <w:t>,</w:t>
      </w:r>
      <w:r>
        <w:rPr>
          <w:rFonts w:ascii="Calibri" w:hAnsi="Calibri" w:cs="Calibri"/>
        </w:rPr>
        <w:t xml:space="preserve"> </w:t>
      </w:r>
      <w:r w:rsidR="00716672" w:rsidRPr="00733BA7">
        <w:rPr>
          <w:rFonts w:ascii="Calibri" w:hAnsi="Calibri" w:cs="Calibri"/>
        </w:rPr>
        <w:t xml:space="preserve">shall </w:t>
      </w:r>
      <w:r w:rsidR="00255597" w:rsidRPr="00733BA7">
        <w:rPr>
          <w:rFonts w:ascii="Calibri" w:hAnsi="Calibri" w:cs="Calibri"/>
        </w:rPr>
        <w:t xml:space="preserve">first </w:t>
      </w:r>
      <w:r w:rsidR="00716672" w:rsidRPr="00733BA7">
        <w:rPr>
          <w:rFonts w:ascii="Calibri" w:hAnsi="Calibri" w:cs="Calibri"/>
        </w:rPr>
        <w:t xml:space="preserve">review submittals </w:t>
      </w:r>
      <w:r w:rsidR="0013756C" w:rsidRPr="00733BA7">
        <w:rPr>
          <w:rFonts w:ascii="Calibri" w:hAnsi="Calibri" w:cs="Calibri"/>
        </w:rPr>
        <w:t xml:space="preserve">to determine </w:t>
      </w:r>
      <w:r w:rsidR="00255597" w:rsidRPr="00733BA7">
        <w:rPr>
          <w:rFonts w:ascii="Calibri" w:hAnsi="Calibri" w:cs="Calibri"/>
        </w:rPr>
        <w:t xml:space="preserve">responsiveness and responsibility.  </w:t>
      </w:r>
      <w:r w:rsidR="000C525C" w:rsidRPr="00733BA7">
        <w:rPr>
          <w:rFonts w:ascii="Calibri" w:hAnsi="Calibri" w:cs="Calibri"/>
        </w:rPr>
        <w:t xml:space="preserve">Those found </w:t>
      </w:r>
      <w:r w:rsidR="00255597" w:rsidRPr="00733BA7">
        <w:rPr>
          <w:rFonts w:ascii="Calibri" w:hAnsi="Calibri" w:cs="Calibri"/>
        </w:rPr>
        <w:t xml:space="preserve">responsive and responsible </w:t>
      </w:r>
      <w:r w:rsidR="000C525C" w:rsidRPr="00733BA7">
        <w:rPr>
          <w:rFonts w:ascii="Calibri" w:hAnsi="Calibri" w:cs="Calibri"/>
        </w:rPr>
        <w:t xml:space="preserve">based on this initial review </w:t>
      </w:r>
      <w:r w:rsidR="00255597" w:rsidRPr="00733BA7">
        <w:rPr>
          <w:rFonts w:ascii="Calibri" w:hAnsi="Calibri" w:cs="Calibri"/>
        </w:rPr>
        <w:t>shall pr</w:t>
      </w:r>
      <w:r w:rsidR="00255597" w:rsidRPr="00733BA7">
        <w:rPr>
          <w:rFonts w:ascii="Calibri" w:hAnsi="Calibri" w:cs="Calibri"/>
          <w:shd w:val="clear" w:color="auto" w:fill="FFFFFF"/>
        </w:rPr>
        <w:t>oceed to Step 2.</w:t>
      </w:r>
      <w:r w:rsidR="00482742" w:rsidRPr="00733BA7">
        <w:rPr>
          <w:rFonts w:ascii="Calibri" w:hAnsi="Calibri" w:cs="Calibri"/>
          <w:shd w:val="clear" w:color="auto" w:fill="FFFFFF"/>
        </w:rPr>
        <w:t xml:space="preserve"> </w:t>
      </w:r>
      <w:r w:rsidR="00897D93" w:rsidRPr="00733BA7">
        <w:rPr>
          <w:rFonts w:ascii="Calibri" w:hAnsi="Calibri" w:cs="Calibri"/>
          <w:shd w:val="clear" w:color="auto" w:fill="FFFFFF"/>
        </w:rPr>
        <w:t xml:space="preserve">  Minimum Qualifications for those specifications upon which the Proposer is submitting will be screened in this Step.</w:t>
      </w:r>
      <w:r w:rsidR="000C09D3" w:rsidRPr="00733BA7">
        <w:rPr>
          <w:rFonts w:ascii="Calibri" w:hAnsi="Calibri" w:cs="Calibri"/>
          <w:shd w:val="clear" w:color="auto" w:fill="FFFFFF"/>
        </w:rPr>
        <w:t xml:space="preserve"> </w:t>
      </w:r>
    </w:p>
    <w:p w14:paraId="34F811F2" w14:textId="77777777" w:rsidR="008153E2" w:rsidRDefault="00716672" w:rsidP="008153E2">
      <w:pPr>
        <w:pStyle w:val="Heading2"/>
      </w:pPr>
      <w:r w:rsidRPr="00733BA7">
        <w:t>Step #2:  Proposal</w:t>
      </w:r>
      <w:r w:rsidR="00255597" w:rsidRPr="00733BA7">
        <w:t xml:space="preserve"> Evaluation</w:t>
      </w:r>
      <w:r w:rsidRPr="00733BA7">
        <w:t xml:space="preserve">: </w:t>
      </w:r>
      <w:r w:rsidR="00255597" w:rsidRPr="00733BA7">
        <w:t xml:space="preserve"> </w:t>
      </w:r>
    </w:p>
    <w:p w14:paraId="08A0CF69" w14:textId="762CCC08" w:rsidR="0013756C" w:rsidRPr="00E96D15" w:rsidRDefault="00E96D15" w:rsidP="00965B01">
      <w:pPr>
        <w:spacing w:after="220"/>
        <w:rPr>
          <w:rFonts w:ascii="Calibri" w:hAnsi="Calibri" w:cs="Calibri"/>
        </w:rPr>
      </w:pPr>
      <w:r>
        <w:rPr>
          <w:rFonts w:ascii="Calibri" w:hAnsi="Calibri" w:cs="Calibri"/>
        </w:rPr>
        <w:t xml:space="preserve">SCERS </w:t>
      </w:r>
      <w:r w:rsidR="000C525C" w:rsidRPr="00733BA7">
        <w:rPr>
          <w:rFonts w:ascii="Calibri" w:hAnsi="Calibri" w:cs="Calibri"/>
        </w:rPr>
        <w:t xml:space="preserve">will </w:t>
      </w:r>
      <w:r w:rsidR="00255597" w:rsidRPr="00733BA7">
        <w:rPr>
          <w:rFonts w:ascii="Calibri" w:hAnsi="Calibri" w:cs="Calibri"/>
        </w:rPr>
        <w:t>evaluate</w:t>
      </w:r>
      <w:r w:rsidR="00716672" w:rsidRPr="00733BA7">
        <w:rPr>
          <w:rFonts w:ascii="Calibri" w:hAnsi="Calibri" w:cs="Calibri"/>
        </w:rPr>
        <w:t xml:space="preserve"> proposals using the criteria</w:t>
      </w:r>
      <w:r w:rsidR="006426C8" w:rsidRPr="00733BA7">
        <w:rPr>
          <w:rFonts w:ascii="Calibri" w:hAnsi="Calibri" w:cs="Calibri"/>
        </w:rPr>
        <w:t xml:space="preserve"> specified below</w:t>
      </w:r>
      <w:r w:rsidR="00716672" w:rsidRPr="00733BA7">
        <w:rPr>
          <w:rFonts w:ascii="Calibri" w:hAnsi="Calibri" w:cs="Calibri"/>
        </w:rPr>
        <w:t xml:space="preserve">. </w:t>
      </w:r>
      <w:r w:rsidR="00DD0253" w:rsidRPr="00733BA7">
        <w:rPr>
          <w:rFonts w:ascii="Calibri" w:hAnsi="Calibri" w:cs="Calibri"/>
        </w:rPr>
        <w:t>Responses will be evaluated and ranked</w:t>
      </w:r>
      <w:r w:rsidR="00B17868" w:rsidRPr="00733BA7">
        <w:rPr>
          <w:rFonts w:ascii="Calibri" w:hAnsi="Calibri" w:cs="Calibri"/>
        </w:rPr>
        <w:t xml:space="preserve"> or scored</w:t>
      </w:r>
      <w:r w:rsidR="00DD0253" w:rsidRPr="00733BA7">
        <w:rPr>
          <w:rFonts w:ascii="Calibri" w:hAnsi="Calibri" w:cs="Calibri"/>
        </w:rPr>
        <w:t xml:space="preserve">.  </w:t>
      </w:r>
      <w:r>
        <w:rPr>
          <w:rFonts w:ascii="Calibri" w:hAnsi="Calibri" w:cs="Calibri"/>
        </w:rPr>
        <w:t>The review panel will select the top-ranked proposals who will be deemed semi-finalists.</w:t>
      </w:r>
    </w:p>
    <w:tbl>
      <w:tblPr>
        <w:tblW w:w="807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2610"/>
      </w:tblGrid>
      <w:tr w:rsidR="008153E2" w:rsidRPr="00733BA7" w14:paraId="169DC56B" w14:textId="77777777" w:rsidTr="0F6781E6">
        <w:tc>
          <w:tcPr>
            <w:tcW w:w="5467" w:type="dxa"/>
          </w:tcPr>
          <w:p w14:paraId="1E05BA08" w14:textId="36E42D37" w:rsidR="008153E2" w:rsidRPr="00733BA7" w:rsidRDefault="008153E2" w:rsidP="00D56BCA">
            <w:pPr>
              <w:tabs>
                <w:tab w:val="left" w:pos="360"/>
              </w:tabs>
              <w:spacing w:before="0"/>
              <w:rPr>
                <w:rFonts w:ascii="Calibri" w:hAnsi="Calibri" w:cs="Calibri"/>
              </w:rPr>
            </w:pPr>
            <w:r w:rsidRPr="00733BA7">
              <w:rPr>
                <w:rFonts w:ascii="Calibri" w:hAnsi="Calibri" w:cs="Calibri"/>
                <w:b/>
              </w:rPr>
              <w:t xml:space="preserve">Evaluation Criteria:                             </w:t>
            </w:r>
          </w:p>
        </w:tc>
        <w:tc>
          <w:tcPr>
            <w:tcW w:w="2610" w:type="dxa"/>
          </w:tcPr>
          <w:p w14:paraId="5CBE966D" w14:textId="019A972C" w:rsidR="008153E2" w:rsidRPr="00733BA7" w:rsidRDefault="008153E2" w:rsidP="00D56BCA">
            <w:pPr>
              <w:tabs>
                <w:tab w:val="left" w:pos="360"/>
              </w:tabs>
              <w:spacing w:before="0"/>
              <w:rPr>
                <w:rFonts w:ascii="Calibri" w:hAnsi="Calibri" w:cs="Calibri"/>
              </w:rPr>
            </w:pPr>
            <w:r w:rsidRPr="00733BA7">
              <w:rPr>
                <w:rFonts w:ascii="Calibri" w:hAnsi="Calibri" w:cs="Calibri"/>
                <w:b/>
              </w:rPr>
              <w:t>Weight (points)</w:t>
            </w:r>
          </w:p>
        </w:tc>
      </w:tr>
      <w:tr w:rsidR="0013756C" w:rsidRPr="00733BA7" w14:paraId="5C600AF2" w14:textId="77777777" w:rsidTr="0F6781E6">
        <w:tc>
          <w:tcPr>
            <w:tcW w:w="5467" w:type="dxa"/>
          </w:tcPr>
          <w:p w14:paraId="1C419E5A" w14:textId="2F9C479E" w:rsidR="008352A6" w:rsidRPr="00733BA7" w:rsidRDefault="1798F674" w:rsidP="00D56BCA">
            <w:pPr>
              <w:tabs>
                <w:tab w:val="left" w:pos="360"/>
              </w:tabs>
              <w:spacing w:before="0"/>
              <w:rPr>
                <w:rFonts w:ascii="Calibri" w:hAnsi="Calibri" w:cs="Calibri"/>
              </w:rPr>
            </w:pPr>
            <w:r w:rsidRPr="0F6781E6">
              <w:rPr>
                <w:rFonts w:ascii="Calibri" w:hAnsi="Calibri" w:cs="Calibri"/>
              </w:rPr>
              <w:t>Organization</w:t>
            </w:r>
          </w:p>
        </w:tc>
        <w:tc>
          <w:tcPr>
            <w:tcW w:w="2610" w:type="dxa"/>
          </w:tcPr>
          <w:p w14:paraId="1C64A6CF" w14:textId="6CD0F04B" w:rsidR="0013756C" w:rsidRPr="00733BA7" w:rsidRDefault="008352A6" w:rsidP="00D56BCA">
            <w:pPr>
              <w:tabs>
                <w:tab w:val="left" w:pos="360"/>
              </w:tabs>
              <w:spacing w:before="0"/>
              <w:rPr>
                <w:rFonts w:ascii="Calibri" w:hAnsi="Calibri" w:cs="Calibri"/>
              </w:rPr>
            </w:pPr>
            <w:r>
              <w:rPr>
                <w:rFonts w:ascii="Calibri" w:hAnsi="Calibri" w:cs="Calibri"/>
              </w:rPr>
              <w:t>40%</w:t>
            </w:r>
          </w:p>
        </w:tc>
      </w:tr>
      <w:tr w:rsidR="0013756C" w:rsidRPr="00733BA7" w14:paraId="01D960B1" w14:textId="77777777" w:rsidTr="0F6781E6">
        <w:tc>
          <w:tcPr>
            <w:tcW w:w="5467" w:type="dxa"/>
          </w:tcPr>
          <w:p w14:paraId="6B90C525" w14:textId="197443DB" w:rsidR="008352A6" w:rsidRPr="00733BA7" w:rsidRDefault="1798F674" w:rsidP="00D56BCA">
            <w:pPr>
              <w:tabs>
                <w:tab w:val="left" w:pos="360"/>
              </w:tabs>
              <w:spacing w:before="0"/>
              <w:rPr>
                <w:rFonts w:ascii="Calibri" w:hAnsi="Calibri" w:cs="Calibri"/>
              </w:rPr>
            </w:pPr>
            <w:r w:rsidRPr="0F6781E6">
              <w:rPr>
                <w:rFonts w:ascii="Calibri" w:hAnsi="Calibri" w:cs="Calibri"/>
              </w:rPr>
              <w:t>Consult</w:t>
            </w:r>
            <w:r w:rsidR="60370212" w:rsidRPr="0F6781E6">
              <w:rPr>
                <w:rFonts w:ascii="Calibri" w:hAnsi="Calibri" w:cs="Calibri"/>
              </w:rPr>
              <w:t>ing</w:t>
            </w:r>
            <w:r w:rsidRPr="0F6781E6">
              <w:rPr>
                <w:rFonts w:ascii="Calibri" w:hAnsi="Calibri" w:cs="Calibri"/>
              </w:rPr>
              <w:t xml:space="preserve"> Services</w:t>
            </w:r>
          </w:p>
        </w:tc>
        <w:tc>
          <w:tcPr>
            <w:tcW w:w="2610" w:type="dxa"/>
          </w:tcPr>
          <w:p w14:paraId="2BE8177A" w14:textId="6D162554" w:rsidR="0013756C" w:rsidRPr="00733BA7" w:rsidRDefault="008352A6" w:rsidP="00D56BCA">
            <w:pPr>
              <w:tabs>
                <w:tab w:val="left" w:pos="360"/>
              </w:tabs>
              <w:spacing w:before="0"/>
              <w:rPr>
                <w:rFonts w:ascii="Calibri" w:hAnsi="Calibri" w:cs="Calibri"/>
              </w:rPr>
            </w:pPr>
            <w:r>
              <w:rPr>
                <w:rFonts w:ascii="Calibri" w:hAnsi="Calibri" w:cs="Calibri"/>
              </w:rPr>
              <w:t>40%</w:t>
            </w:r>
          </w:p>
        </w:tc>
      </w:tr>
      <w:tr w:rsidR="0013756C" w:rsidRPr="00733BA7" w14:paraId="78B8BF57" w14:textId="77777777" w:rsidTr="0F6781E6">
        <w:tc>
          <w:tcPr>
            <w:tcW w:w="5467" w:type="dxa"/>
          </w:tcPr>
          <w:p w14:paraId="0B5F10B7" w14:textId="77777777" w:rsidR="0013756C" w:rsidRPr="00733BA7" w:rsidRDefault="0013756C" w:rsidP="00D56BCA">
            <w:pPr>
              <w:tabs>
                <w:tab w:val="left" w:pos="360"/>
              </w:tabs>
              <w:spacing w:before="0"/>
              <w:rPr>
                <w:rFonts w:ascii="Calibri" w:hAnsi="Calibri" w:cs="Calibri"/>
              </w:rPr>
            </w:pPr>
            <w:r w:rsidRPr="00733BA7">
              <w:rPr>
                <w:rFonts w:ascii="Calibri" w:hAnsi="Calibri" w:cs="Calibri"/>
              </w:rPr>
              <w:t>Price</w:t>
            </w:r>
          </w:p>
        </w:tc>
        <w:tc>
          <w:tcPr>
            <w:tcW w:w="2610" w:type="dxa"/>
          </w:tcPr>
          <w:p w14:paraId="5910E89D" w14:textId="5AE23954" w:rsidR="0013756C" w:rsidRPr="00733BA7" w:rsidRDefault="008352A6" w:rsidP="00D56BCA">
            <w:pPr>
              <w:tabs>
                <w:tab w:val="left" w:pos="360"/>
              </w:tabs>
              <w:spacing w:before="0"/>
              <w:rPr>
                <w:rFonts w:ascii="Calibri" w:hAnsi="Calibri" w:cs="Calibri"/>
              </w:rPr>
            </w:pPr>
            <w:r>
              <w:rPr>
                <w:rFonts w:ascii="Calibri" w:hAnsi="Calibri" w:cs="Calibri"/>
              </w:rPr>
              <w:t>20%</w:t>
            </w:r>
          </w:p>
        </w:tc>
      </w:tr>
    </w:tbl>
    <w:p w14:paraId="5BCC816C" w14:textId="1DA76979" w:rsidR="003D3893" w:rsidRDefault="003D3893" w:rsidP="008153E2">
      <w:pPr>
        <w:pStyle w:val="Heading2"/>
      </w:pPr>
      <w:r>
        <w:lastRenderedPageBreak/>
        <w:t>Step #3: Selection of Finalists</w:t>
      </w:r>
    </w:p>
    <w:p w14:paraId="453E4AE2" w14:textId="058B579A" w:rsidR="003D3893" w:rsidRPr="003D3893" w:rsidRDefault="00E96D15" w:rsidP="00965B01">
      <w:r>
        <w:rPr>
          <w:rFonts w:ascii="Calibri" w:hAnsi="Calibri" w:cs="Calibri"/>
        </w:rPr>
        <w:t>Select members of the review panel will visit the semi-finalists to conduct due diligence.  SCERS may also contact one or more references</w:t>
      </w:r>
      <w:r w:rsidR="003C7A3A">
        <w:rPr>
          <w:rFonts w:ascii="Calibri" w:hAnsi="Calibri" w:cs="Calibri"/>
        </w:rPr>
        <w:t>, including those named or not named by the Proposer</w:t>
      </w:r>
      <w:r>
        <w:rPr>
          <w:rFonts w:ascii="Calibri" w:hAnsi="Calibri" w:cs="Calibri"/>
        </w:rPr>
        <w:t>.  The review panel will complete a subsequent evaluation to determine the finalists.</w:t>
      </w:r>
    </w:p>
    <w:p w14:paraId="562BB63F" w14:textId="77777777" w:rsidR="008153E2" w:rsidRDefault="00716672" w:rsidP="008153E2">
      <w:pPr>
        <w:pStyle w:val="Heading2"/>
      </w:pPr>
      <w:r>
        <w:t>Step #</w:t>
      </w:r>
      <w:r w:rsidR="0013756C">
        <w:t>4</w:t>
      </w:r>
      <w:r>
        <w:t xml:space="preserve">:  </w:t>
      </w:r>
      <w:r w:rsidR="00DD0253">
        <w:t>Interviews</w:t>
      </w:r>
      <w:r w:rsidR="00856109">
        <w:t xml:space="preserve">: </w:t>
      </w:r>
    </w:p>
    <w:p w14:paraId="5DF0C989" w14:textId="5CA8689F" w:rsidR="009E76F3" w:rsidRPr="00733BA7" w:rsidRDefault="003C7A3A" w:rsidP="003C7A3A">
      <w:pPr>
        <w:pStyle w:val="BodyText"/>
        <w:rPr>
          <w:rFonts w:ascii="Calibri" w:hAnsi="Calibri" w:cs="Calibri"/>
        </w:rPr>
      </w:pPr>
      <w:r>
        <w:rPr>
          <w:rFonts w:ascii="Calibri" w:hAnsi="Calibri" w:cs="Calibri"/>
        </w:rPr>
        <w:t xml:space="preserve">The </w:t>
      </w:r>
      <w:r w:rsidR="00E96D15">
        <w:rPr>
          <w:rFonts w:ascii="Calibri" w:hAnsi="Calibri" w:cs="Calibri"/>
        </w:rPr>
        <w:t xml:space="preserve">SCERS Investment Committee will </w:t>
      </w:r>
      <w:r w:rsidR="00DD0253" w:rsidRPr="00733BA7">
        <w:rPr>
          <w:rFonts w:ascii="Calibri" w:hAnsi="Calibri" w:cs="Calibri"/>
        </w:rPr>
        <w:t xml:space="preserve">interview </w:t>
      </w:r>
      <w:r>
        <w:rPr>
          <w:rFonts w:ascii="Calibri" w:hAnsi="Calibri" w:cs="Calibri"/>
        </w:rPr>
        <w:t xml:space="preserve">the finalists, as determined by the review panel.  </w:t>
      </w:r>
      <w:r w:rsidRPr="0F6781E6">
        <w:rPr>
          <w:rFonts w:ascii="Calibri" w:hAnsi="Calibri" w:cs="Calibri"/>
        </w:rPr>
        <w:t xml:space="preserve">Finalists </w:t>
      </w:r>
      <w:r w:rsidR="009E76F3" w:rsidRPr="0F6781E6">
        <w:rPr>
          <w:rFonts w:ascii="Calibri" w:hAnsi="Calibri" w:cs="Calibri"/>
        </w:rPr>
        <w:t xml:space="preserve">invited to interview are to bring the assigned </w:t>
      </w:r>
      <w:r w:rsidR="43215DDD" w:rsidRPr="0F6781E6">
        <w:rPr>
          <w:rFonts w:ascii="Calibri" w:hAnsi="Calibri" w:cs="Calibri"/>
        </w:rPr>
        <w:t>primary consultant</w:t>
      </w:r>
      <w:r w:rsidR="009E76F3" w:rsidRPr="0F6781E6">
        <w:rPr>
          <w:rFonts w:ascii="Calibri" w:hAnsi="Calibri" w:cs="Calibri"/>
        </w:rPr>
        <w:t>, and may bring other key personnel named in the Proposal. The Vendor shall not</w:t>
      </w:r>
      <w:r w:rsidR="0008250D" w:rsidRPr="0F6781E6">
        <w:rPr>
          <w:rFonts w:ascii="Calibri" w:hAnsi="Calibri" w:cs="Calibri"/>
        </w:rPr>
        <w:t xml:space="preserve"> </w:t>
      </w:r>
      <w:r w:rsidR="009E76F3" w:rsidRPr="0F6781E6">
        <w:rPr>
          <w:rFonts w:ascii="Calibri" w:hAnsi="Calibri" w:cs="Calibri"/>
        </w:rPr>
        <w:t xml:space="preserve">bring an individual who does not work for the </w:t>
      </w:r>
      <w:r w:rsidR="00C7525B">
        <w:rPr>
          <w:rFonts w:ascii="Calibri" w:hAnsi="Calibri" w:cs="Calibri"/>
        </w:rPr>
        <w:t>Proposer</w:t>
      </w:r>
      <w:r w:rsidR="00C7525B" w:rsidRPr="0F6781E6">
        <w:rPr>
          <w:rFonts w:ascii="Calibri" w:hAnsi="Calibri" w:cs="Calibri"/>
        </w:rPr>
        <w:t xml:space="preserve"> </w:t>
      </w:r>
      <w:r w:rsidR="009E76F3" w:rsidRPr="0F6781E6">
        <w:rPr>
          <w:rFonts w:ascii="Calibri" w:hAnsi="Calibri" w:cs="Calibri"/>
        </w:rPr>
        <w:t xml:space="preserve">or for </w:t>
      </w:r>
      <w:r w:rsidR="00D26E59" w:rsidRPr="0F6781E6">
        <w:rPr>
          <w:rFonts w:ascii="Calibri" w:hAnsi="Calibri" w:cs="Calibri"/>
        </w:rPr>
        <w:t xml:space="preserve">the </w:t>
      </w:r>
      <w:r w:rsidR="00C50012">
        <w:rPr>
          <w:rFonts w:ascii="Calibri" w:hAnsi="Calibri" w:cs="Calibri"/>
        </w:rPr>
        <w:t xml:space="preserve">Proposer </w:t>
      </w:r>
      <w:r w:rsidR="00D26E59" w:rsidRPr="0F6781E6">
        <w:rPr>
          <w:rFonts w:ascii="Calibri" w:hAnsi="Calibri" w:cs="Calibri"/>
        </w:rPr>
        <w:t xml:space="preserve">as a </w:t>
      </w:r>
      <w:r w:rsidR="009E76F3" w:rsidRPr="0F6781E6">
        <w:rPr>
          <w:rFonts w:ascii="Calibri" w:hAnsi="Calibri" w:cs="Calibri"/>
        </w:rPr>
        <w:t>subcontractor</w:t>
      </w:r>
      <w:r w:rsidR="00D26E59" w:rsidRPr="0F6781E6">
        <w:rPr>
          <w:rFonts w:ascii="Calibri" w:hAnsi="Calibri" w:cs="Calibri"/>
        </w:rPr>
        <w:t xml:space="preserve"> on this project</w:t>
      </w:r>
      <w:r w:rsidR="009E76F3" w:rsidRPr="0F6781E6">
        <w:rPr>
          <w:rFonts w:ascii="Calibri" w:hAnsi="Calibri" w:cs="Calibri"/>
        </w:rPr>
        <w:t>, without specific</w:t>
      </w:r>
      <w:r w:rsidR="00D26E59" w:rsidRPr="0F6781E6">
        <w:rPr>
          <w:rFonts w:ascii="Calibri" w:hAnsi="Calibri" w:cs="Calibri"/>
        </w:rPr>
        <w:t xml:space="preserve"> advance</w:t>
      </w:r>
      <w:r w:rsidR="009E76F3" w:rsidRPr="0F6781E6">
        <w:rPr>
          <w:rFonts w:ascii="Calibri" w:hAnsi="Calibri" w:cs="Calibri"/>
        </w:rPr>
        <w:t xml:space="preserve"> authorization by the </w:t>
      </w:r>
      <w:r w:rsidR="00EC24C1">
        <w:rPr>
          <w:rFonts w:ascii="Calibri" w:hAnsi="Calibri" w:cs="Calibri"/>
        </w:rPr>
        <w:t>SCERS Executive Director</w:t>
      </w:r>
      <w:r w:rsidR="009E76F3" w:rsidRPr="0F6781E6">
        <w:rPr>
          <w:rFonts w:ascii="Calibri" w:hAnsi="Calibri" w:cs="Calibri"/>
        </w:rPr>
        <w:t>.</w:t>
      </w:r>
    </w:p>
    <w:p w14:paraId="7BCA7843" w14:textId="77777777" w:rsidR="008153E2" w:rsidRDefault="00DD0253" w:rsidP="008153E2">
      <w:pPr>
        <w:pStyle w:val="Heading2"/>
      </w:pPr>
      <w:r>
        <w:t xml:space="preserve">Step </w:t>
      </w:r>
      <w:r w:rsidR="0013756C">
        <w:t>#5</w:t>
      </w:r>
      <w:r>
        <w:t>:  Selection</w:t>
      </w:r>
      <w:r w:rsidR="00856109">
        <w:t xml:space="preserve">:  </w:t>
      </w:r>
    </w:p>
    <w:p w14:paraId="79706242" w14:textId="6E4C6B09" w:rsidR="000E0212" w:rsidRPr="00733BA7" w:rsidRDefault="008152C0" w:rsidP="00482742">
      <w:pPr>
        <w:pStyle w:val="BodyText"/>
        <w:rPr>
          <w:rFonts w:ascii="Calibri" w:hAnsi="Calibri" w:cs="Calibri"/>
          <w:iCs/>
        </w:rPr>
      </w:pPr>
      <w:r w:rsidRPr="00733BA7">
        <w:rPr>
          <w:rFonts w:ascii="Calibri" w:hAnsi="Calibri" w:cs="Calibri"/>
        </w:rPr>
        <w:t xml:space="preserve">The </w:t>
      </w:r>
      <w:r w:rsidR="003C7A3A">
        <w:rPr>
          <w:rFonts w:ascii="Calibri" w:hAnsi="Calibri" w:cs="Calibri"/>
        </w:rPr>
        <w:t xml:space="preserve">Investment Committee </w:t>
      </w:r>
      <w:r w:rsidRPr="00733BA7">
        <w:rPr>
          <w:rFonts w:ascii="Calibri" w:hAnsi="Calibri" w:cs="Calibri"/>
        </w:rPr>
        <w:t xml:space="preserve">shall select </w:t>
      </w:r>
      <w:r w:rsidR="003C7A3A">
        <w:rPr>
          <w:rFonts w:ascii="Calibri" w:hAnsi="Calibri" w:cs="Calibri"/>
        </w:rPr>
        <w:t xml:space="preserve">and recommend to the Board </w:t>
      </w:r>
      <w:r w:rsidRPr="00733BA7">
        <w:rPr>
          <w:rFonts w:ascii="Calibri" w:hAnsi="Calibri" w:cs="Calibri"/>
        </w:rPr>
        <w:t xml:space="preserve">the </w:t>
      </w:r>
      <w:r w:rsidR="003C7A3A">
        <w:rPr>
          <w:rFonts w:ascii="Calibri" w:hAnsi="Calibri" w:cs="Calibri"/>
        </w:rPr>
        <w:t>apparent successful Proposer</w:t>
      </w:r>
      <w:r w:rsidRPr="00733BA7">
        <w:rPr>
          <w:rFonts w:ascii="Calibri" w:hAnsi="Calibri" w:cs="Calibri"/>
        </w:rPr>
        <w:t xml:space="preserve">. </w:t>
      </w:r>
      <w:r w:rsidR="000E0212" w:rsidRPr="00733BA7">
        <w:rPr>
          <w:rFonts w:ascii="Calibri" w:hAnsi="Calibri" w:cs="Calibri"/>
        </w:rPr>
        <w:t xml:space="preserve">  </w:t>
      </w:r>
      <w:r w:rsidR="007748F9" w:rsidRPr="00733BA7">
        <w:rPr>
          <w:rFonts w:ascii="Calibri" w:hAnsi="Calibri" w:cs="Calibri"/>
          <w:iCs/>
        </w:rPr>
        <w:fldChar w:fldCharType="begin"/>
      </w:r>
      <w:r w:rsidR="000E0212" w:rsidRPr="00733BA7">
        <w:rPr>
          <w:rFonts w:ascii="Calibri" w:hAnsi="Calibri" w:cs="Calibri"/>
          <w:iCs/>
        </w:rPr>
        <w:instrText>tc "</w:instrText>
      </w:r>
      <w:bookmarkStart w:id="147" w:name="_Toc521994484"/>
      <w:bookmarkStart w:id="148" w:name="_Toc98639862"/>
      <w:r w:rsidR="000E0212" w:rsidRPr="00733BA7">
        <w:rPr>
          <w:rFonts w:ascii="Calibri" w:hAnsi="Calibri" w:cs="Calibri"/>
          <w:iCs/>
        </w:rPr>
        <w:instrText>Substantially Equivalent Scores</w:instrText>
      </w:r>
      <w:bookmarkEnd w:id="147"/>
      <w:bookmarkEnd w:id="148"/>
      <w:r w:rsidR="000E0212" w:rsidRPr="00733BA7">
        <w:rPr>
          <w:rFonts w:ascii="Calibri" w:hAnsi="Calibri" w:cs="Calibri"/>
          <w:iCs/>
        </w:rPr>
        <w:instrText>"\l 2</w:instrText>
      </w:r>
      <w:r w:rsidR="007748F9" w:rsidRPr="00733BA7">
        <w:rPr>
          <w:rFonts w:ascii="Calibri" w:hAnsi="Calibri" w:cs="Calibri"/>
          <w:iCs/>
        </w:rPr>
        <w:fldChar w:fldCharType="end"/>
      </w:r>
    </w:p>
    <w:p w14:paraId="10397AF1" w14:textId="77777777" w:rsidR="008153E2" w:rsidRDefault="0099227C" w:rsidP="008153E2">
      <w:pPr>
        <w:pStyle w:val="Heading2"/>
      </w:pPr>
      <w:r>
        <w:t>Step #</w:t>
      </w:r>
      <w:r w:rsidR="0013756C">
        <w:t>6</w:t>
      </w:r>
      <w:r>
        <w:t>:  Contract Negotiations</w:t>
      </w:r>
      <w:r w:rsidR="002B009D">
        <w:t>:</w:t>
      </w:r>
      <w:r>
        <w:t xml:space="preserve">  </w:t>
      </w:r>
    </w:p>
    <w:p w14:paraId="677687D8" w14:textId="4B5BFA94" w:rsidR="0099227C" w:rsidRPr="00733BA7" w:rsidRDefault="003C7A3A" w:rsidP="00482742">
      <w:pPr>
        <w:spacing w:before="120" w:after="120"/>
        <w:rPr>
          <w:rFonts w:ascii="Calibri" w:hAnsi="Calibri" w:cs="Calibri"/>
        </w:rPr>
      </w:pPr>
      <w:r>
        <w:rPr>
          <w:rFonts w:ascii="Calibri" w:hAnsi="Calibri" w:cs="Calibri"/>
        </w:rPr>
        <w:t xml:space="preserve">SCERS </w:t>
      </w:r>
      <w:r w:rsidR="0099227C" w:rsidRPr="00733BA7">
        <w:rPr>
          <w:rFonts w:ascii="Calibri" w:hAnsi="Calibri" w:cs="Calibri"/>
        </w:rPr>
        <w:t xml:space="preserve">may negotiate elements of the proposal as required to best meet the needs of the City, with the apparent successful Proposer.  </w:t>
      </w:r>
      <w:r w:rsidR="005E61B2">
        <w:rPr>
          <w:rFonts w:ascii="Calibri" w:hAnsi="Calibri" w:cs="Calibri"/>
        </w:rPr>
        <w:t xml:space="preserve">SCERS </w:t>
      </w:r>
      <w:r w:rsidR="0099227C" w:rsidRPr="00733BA7">
        <w:rPr>
          <w:rFonts w:ascii="Calibri" w:hAnsi="Calibri" w:cs="Calibri"/>
        </w:rPr>
        <w:t>may negotiate any aspect of the proposal or the solicitation</w:t>
      </w:r>
      <w:r w:rsidR="005E61B2">
        <w:rPr>
          <w:rFonts w:ascii="Calibri" w:hAnsi="Calibri" w:cs="Calibri"/>
        </w:rPr>
        <w:t>, although</w:t>
      </w:r>
      <w:r w:rsidR="0099227C" w:rsidRPr="00733BA7">
        <w:rPr>
          <w:rFonts w:ascii="Calibri" w:hAnsi="Calibri" w:cs="Calibri"/>
        </w:rPr>
        <w:t xml:space="preserve"> </w:t>
      </w:r>
      <w:r w:rsidR="005E61B2">
        <w:rPr>
          <w:rFonts w:ascii="Calibri" w:hAnsi="Calibri" w:cs="Calibri"/>
        </w:rPr>
        <w:t>SCERS does not intend to materially depart from the RFP’s Scope of Work in any negotiations. SCERS does not intend to negotiate material provisions of the draft contract, which can be found in Section 7.</w:t>
      </w:r>
    </w:p>
    <w:p w14:paraId="2DE6D874" w14:textId="77777777" w:rsidR="008153E2" w:rsidRDefault="00254FD0" w:rsidP="008153E2">
      <w:pPr>
        <w:pStyle w:val="Heading2"/>
      </w:pPr>
      <w:r>
        <w:t xml:space="preserve">Repeat of Evaluation Steps: </w:t>
      </w:r>
    </w:p>
    <w:p w14:paraId="49464BB3" w14:textId="706D6986" w:rsidR="00254FD0" w:rsidRPr="00733BA7" w:rsidRDefault="00254FD0" w:rsidP="00482742">
      <w:pPr>
        <w:spacing w:before="120" w:after="120"/>
        <w:rPr>
          <w:rFonts w:ascii="Calibri" w:hAnsi="Calibri" w:cs="Calibri"/>
        </w:rPr>
      </w:pPr>
      <w:r w:rsidRPr="00733BA7">
        <w:rPr>
          <w:rFonts w:ascii="Calibri" w:hAnsi="Calibri" w:cs="Calibri"/>
        </w:rPr>
        <w:t xml:space="preserve">If no Vendor is selected at the conclusion of all the steps, </w:t>
      </w:r>
      <w:r w:rsidR="005E61B2">
        <w:rPr>
          <w:rFonts w:ascii="Calibri" w:hAnsi="Calibri" w:cs="Calibri"/>
        </w:rPr>
        <w:t xml:space="preserve">SCERS </w:t>
      </w:r>
      <w:r w:rsidRPr="00733BA7">
        <w:rPr>
          <w:rFonts w:ascii="Calibri" w:hAnsi="Calibri" w:cs="Calibri"/>
        </w:rPr>
        <w:t xml:space="preserve">may return to any step in the process to repeat the evaluation with those proposals that were active at that step in the process.  </w:t>
      </w:r>
      <w:r w:rsidR="005E61B2">
        <w:rPr>
          <w:rFonts w:ascii="Calibri" w:hAnsi="Calibri" w:cs="Calibri"/>
        </w:rPr>
        <w:t xml:space="preserve">SCERS </w:t>
      </w:r>
      <w:r w:rsidRPr="00733BA7">
        <w:rPr>
          <w:rFonts w:ascii="Calibri" w:hAnsi="Calibri" w:cs="Calibri"/>
        </w:rPr>
        <w:t xml:space="preserve">shall then sequentially step through all remaining steps as if conducting a new evaluation process. </w:t>
      </w:r>
      <w:r w:rsidR="005E61B2">
        <w:rPr>
          <w:rFonts w:ascii="Calibri" w:hAnsi="Calibri" w:cs="Calibri"/>
        </w:rPr>
        <w:t xml:space="preserve">SCERS </w:t>
      </w:r>
      <w:r w:rsidRPr="00733BA7">
        <w:rPr>
          <w:rFonts w:ascii="Calibri" w:hAnsi="Calibri" w:cs="Calibri"/>
        </w:rPr>
        <w:t>reserves the right to terminate the process if no proposals meet its requirements.</w:t>
      </w:r>
    </w:p>
    <w:p w14:paraId="23A87DFB" w14:textId="77777777" w:rsidR="008153E2" w:rsidRDefault="00254FD0" w:rsidP="008153E2">
      <w:pPr>
        <w:pStyle w:val="Heading2"/>
      </w:pPr>
      <w:r>
        <w:t xml:space="preserve">Points of Clarification:  </w:t>
      </w:r>
    </w:p>
    <w:p w14:paraId="3F700CA8" w14:textId="30762F18" w:rsidR="0099227C" w:rsidRPr="00733BA7" w:rsidRDefault="00254FD0" w:rsidP="00482742">
      <w:pPr>
        <w:rPr>
          <w:rFonts w:ascii="Calibri" w:hAnsi="Calibri" w:cs="Calibri"/>
        </w:rPr>
      </w:pPr>
      <w:r w:rsidRPr="00733BA7">
        <w:rPr>
          <w:rFonts w:ascii="Calibri" w:hAnsi="Calibri" w:cs="Calibri"/>
        </w:rPr>
        <w:t xml:space="preserve">Throughout the evaluation process, </w:t>
      </w:r>
      <w:r w:rsidR="005E61B2">
        <w:rPr>
          <w:rFonts w:ascii="Calibri" w:hAnsi="Calibri" w:cs="Calibri"/>
        </w:rPr>
        <w:t xml:space="preserve">SCERS </w:t>
      </w:r>
      <w:r w:rsidRPr="00733BA7">
        <w:rPr>
          <w:rFonts w:ascii="Calibri" w:hAnsi="Calibri" w:cs="Calibri"/>
        </w:rPr>
        <w:t xml:space="preserve">reserves the right to seek clarifications from any Vendor.  </w:t>
      </w:r>
    </w:p>
    <w:p w14:paraId="0A219533" w14:textId="77777777" w:rsidR="008153E2" w:rsidRDefault="00C40725" w:rsidP="008153E2">
      <w:pPr>
        <w:pStyle w:val="Heading2"/>
      </w:pPr>
      <w:r>
        <w:t>Substantially Equivalent Scores</w:t>
      </w:r>
      <w:r w:rsidR="00254FD0">
        <w:t xml:space="preserve">:  </w:t>
      </w:r>
    </w:p>
    <w:p w14:paraId="17844486" w14:textId="3D6928EF" w:rsidR="00DF2545" w:rsidRPr="00733BA7" w:rsidRDefault="008153E2" w:rsidP="008153E2">
      <w:pPr>
        <w:rPr>
          <w:rFonts w:ascii="Calibri" w:hAnsi="Calibri" w:cs="Calibri"/>
        </w:rPr>
      </w:pPr>
      <w:r>
        <w:rPr>
          <w:rFonts w:ascii="Calibri" w:hAnsi="Calibri" w:cs="Calibri"/>
        </w:rPr>
        <w:t>I</w:t>
      </w:r>
      <w:r w:rsidR="00966B56" w:rsidRPr="00733BA7">
        <w:rPr>
          <w:rFonts w:ascii="Calibri" w:hAnsi="Calibri" w:cs="Calibri"/>
        </w:rPr>
        <w:t xml:space="preserve">f the top two Vendors </w:t>
      </w:r>
      <w:r w:rsidR="00254FD0" w:rsidRPr="00733BA7">
        <w:rPr>
          <w:rFonts w:ascii="Calibri" w:hAnsi="Calibri" w:cs="Calibri"/>
        </w:rPr>
        <w:t xml:space="preserve">receive the </w:t>
      </w:r>
      <w:r w:rsidR="00F517D9" w:rsidRPr="00733BA7">
        <w:rPr>
          <w:rFonts w:ascii="Calibri" w:hAnsi="Calibri" w:cs="Calibri"/>
        </w:rPr>
        <w:t>substantially equivalent scores</w:t>
      </w:r>
      <w:r w:rsidR="00254FD0" w:rsidRPr="00733BA7">
        <w:rPr>
          <w:rFonts w:ascii="Calibri" w:hAnsi="Calibri" w:cs="Calibri"/>
        </w:rPr>
        <w:t xml:space="preserve">, the contract will </w:t>
      </w:r>
      <w:r w:rsidR="00C40725" w:rsidRPr="00733BA7">
        <w:rPr>
          <w:rFonts w:ascii="Calibri" w:hAnsi="Calibri" w:cs="Calibri"/>
        </w:rPr>
        <w:t xml:space="preserve">be awarded to that Vendor who, in the opinion of </w:t>
      </w:r>
      <w:r w:rsidR="005E61B2">
        <w:rPr>
          <w:rFonts w:ascii="Calibri" w:hAnsi="Calibri" w:cs="Calibri"/>
        </w:rPr>
        <w:t>SCERS</w:t>
      </w:r>
      <w:r w:rsidR="00C40725" w:rsidRPr="00733BA7">
        <w:rPr>
          <w:rFonts w:ascii="Calibri" w:hAnsi="Calibri" w:cs="Calibri"/>
        </w:rPr>
        <w:t>, best meets the needs</w:t>
      </w:r>
      <w:r w:rsidR="005E61B2">
        <w:rPr>
          <w:rFonts w:ascii="Calibri" w:hAnsi="Calibri" w:cs="Calibri"/>
        </w:rPr>
        <w:t xml:space="preserve"> of SCERS</w:t>
      </w:r>
      <w:r w:rsidR="00C40725" w:rsidRPr="00733BA7">
        <w:rPr>
          <w:rFonts w:ascii="Calibri" w:hAnsi="Calibri" w:cs="Calibri"/>
        </w:rPr>
        <w:t>.</w:t>
      </w:r>
      <w:r w:rsidR="00254FD0" w:rsidRPr="00733BA7">
        <w:rPr>
          <w:rFonts w:ascii="Calibri" w:hAnsi="Calibri" w:cs="Calibri"/>
        </w:rPr>
        <w:t xml:space="preserve">  </w:t>
      </w:r>
    </w:p>
    <w:p w14:paraId="48458EAA" w14:textId="27CA8DFC" w:rsidR="006426C8" w:rsidRPr="00733BA7" w:rsidRDefault="006426C8" w:rsidP="008153E2">
      <w:pPr>
        <w:pStyle w:val="Heading1"/>
      </w:pPr>
      <w:bookmarkStart w:id="149" w:name="_Toc54089623"/>
      <w:bookmarkStart w:id="150" w:name="_Toc156304499"/>
      <w:r>
        <w:t>AWARD AND CONTRACT EXECUTION INSTRUCTIONS</w:t>
      </w:r>
      <w:bookmarkEnd w:id="149"/>
      <w:bookmarkEnd w:id="150"/>
    </w:p>
    <w:p w14:paraId="30D4BB46" w14:textId="639966D1" w:rsidR="005E321D" w:rsidRPr="00733BA7" w:rsidRDefault="005E321D" w:rsidP="00482742">
      <w:pPr>
        <w:rPr>
          <w:rFonts w:ascii="Calibri" w:hAnsi="Calibri" w:cs="Calibri"/>
        </w:rPr>
      </w:pPr>
      <w:r w:rsidRPr="00733BA7">
        <w:rPr>
          <w:rFonts w:ascii="Calibri" w:hAnsi="Calibri" w:cs="Calibri"/>
        </w:rPr>
        <w:t xml:space="preserve">The RFP Coordinator intends to provide written notice of the intention to award in a timely manner </w:t>
      </w:r>
      <w:r w:rsidR="00C3169B" w:rsidRPr="00733BA7">
        <w:rPr>
          <w:rFonts w:ascii="Calibri" w:hAnsi="Calibri" w:cs="Calibri"/>
        </w:rPr>
        <w:t>and to</w:t>
      </w:r>
      <w:r w:rsidRPr="00733BA7">
        <w:rPr>
          <w:rFonts w:ascii="Calibri" w:hAnsi="Calibri" w:cs="Calibri"/>
        </w:rPr>
        <w:t xml:space="preserve"> all Vendors responding to the Solicitation. </w:t>
      </w:r>
    </w:p>
    <w:p w14:paraId="1673A496" w14:textId="77777777" w:rsidR="008153E2" w:rsidRDefault="002B009D" w:rsidP="008153E2">
      <w:pPr>
        <w:pStyle w:val="Heading2"/>
      </w:pPr>
      <w:r w:rsidRPr="00733BA7">
        <w:t xml:space="preserve">Protests and Complaints: </w:t>
      </w:r>
    </w:p>
    <w:p w14:paraId="54328F7F" w14:textId="6D7DBEAB" w:rsidR="009378A2" w:rsidRPr="00733BA7" w:rsidRDefault="005E321D" w:rsidP="008153E2">
      <w:r w:rsidRPr="00733BA7">
        <w:t xml:space="preserve">The City has rules to govern the rights and obligations of interested parties that desire to submit a complaint or protest to this </w:t>
      </w:r>
      <w:r w:rsidR="00B66992" w:rsidRPr="00733BA7">
        <w:t>RFP</w:t>
      </w:r>
      <w:r w:rsidRPr="00733BA7">
        <w:t xml:space="preserve"> process.  Please see the City website at </w:t>
      </w:r>
      <w:hyperlink r:id="rId35" w:history="1">
        <w:r w:rsidR="00813D39" w:rsidRPr="00733BA7">
          <w:rPr>
            <w:rStyle w:val="Hyperlink"/>
            <w:rFonts w:ascii="Calibri" w:hAnsi="Calibri" w:cs="Calibri"/>
          </w:rPr>
          <w:t>http://www.seattle.gov/city-purchasing-and-contracting/solicitation-and-selection-protest-protocols</w:t>
        </w:r>
      </w:hyperlink>
      <w:r w:rsidR="00813D39" w:rsidRPr="00733BA7">
        <w:t xml:space="preserve"> </w:t>
      </w:r>
      <w:r w:rsidRPr="00733BA7">
        <w:t>for these rules.  Interested parties have the obligation to be aware of and understand these rules, and to seek clarification from the City.</w:t>
      </w:r>
      <w:r w:rsidR="0006179D" w:rsidRPr="00733BA7">
        <w:t xml:space="preserve"> Note there are time limits on </w:t>
      </w:r>
      <w:r w:rsidR="0006179D" w:rsidRPr="00733BA7">
        <w:lastRenderedPageBreak/>
        <w:t xml:space="preserve">protests and </w:t>
      </w:r>
      <w:r w:rsidR="004B4252" w:rsidRPr="00733BA7">
        <w:t>Proposer</w:t>
      </w:r>
      <w:r w:rsidR="0006179D" w:rsidRPr="00733BA7">
        <w:t xml:space="preserve">s have final responsibility to learn of results in sufficient time for such protests to be filed in a timely manner.   </w:t>
      </w:r>
    </w:p>
    <w:p w14:paraId="41B3BD8E" w14:textId="77777777" w:rsidR="008153E2" w:rsidRDefault="006B0049" w:rsidP="008153E2">
      <w:pPr>
        <w:pStyle w:val="Heading2"/>
      </w:pPr>
      <w:r w:rsidRPr="00733BA7">
        <w:t xml:space="preserve">Limited </w:t>
      </w:r>
      <w:r w:rsidR="002B009D" w:rsidRPr="00733BA7">
        <w:t xml:space="preserve">Debriefs: </w:t>
      </w:r>
    </w:p>
    <w:p w14:paraId="514FCE0B" w14:textId="277BBC44" w:rsidR="005E321D" w:rsidRPr="008153E2" w:rsidRDefault="009A5F5D" w:rsidP="008153E2">
      <w:r w:rsidRPr="00733BA7">
        <w:t xml:space="preserve">The City issues results and award decisions to all </w:t>
      </w:r>
      <w:r w:rsidR="005F347E" w:rsidRPr="00733BA7">
        <w:t>propose</w:t>
      </w:r>
      <w:r w:rsidRPr="00733BA7">
        <w:t xml:space="preserve">rs. </w:t>
      </w:r>
      <w:r w:rsidR="009378A2" w:rsidRPr="00733BA7">
        <w:t>The City provide</w:t>
      </w:r>
      <w:r w:rsidR="006B0049" w:rsidRPr="00733BA7">
        <w:t>s</w:t>
      </w:r>
      <w:r w:rsidR="009378A2" w:rsidRPr="00733BA7">
        <w:t xml:space="preserve"> debrief</w:t>
      </w:r>
      <w:r w:rsidR="006B0049" w:rsidRPr="00733BA7">
        <w:t>ing on a limited basis for the purpose of allowing bidders to understand how they may improve in future bidding opportunities</w:t>
      </w:r>
      <w:r w:rsidR="009378A2" w:rsidRPr="00733BA7">
        <w:t xml:space="preserve">. </w:t>
      </w:r>
      <w:bookmarkStart w:id="151" w:name="_Toc79482493"/>
      <w:bookmarkStart w:id="152" w:name="_Toc85261728"/>
    </w:p>
    <w:bookmarkEnd w:id="151"/>
    <w:bookmarkEnd w:id="152"/>
    <w:p w14:paraId="78CFC81E" w14:textId="77777777" w:rsidR="008153E2" w:rsidRDefault="005E321D" w:rsidP="008153E2">
      <w:pPr>
        <w:pStyle w:val="Heading2"/>
      </w:pPr>
      <w:r w:rsidRPr="00733BA7">
        <w:t xml:space="preserve">Instructions to the </w:t>
      </w:r>
      <w:r w:rsidR="002B009D" w:rsidRPr="00733BA7">
        <w:t xml:space="preserve">Apparently Successful Vendor(s): </w:t>
      </w:r>
    </w:p>
    <w:p w14:paraId="0CA1F20E" w14:textId="563D2168" w:rsidR="007A5BAB" w:rsidRPr="00733BA7" w:rsidRDefault="005E321D" w:rsidP="008153E2">
      <w:r w:rsidRPr="00733BA7">
        <w:t xml:space="preserve">The Apparently Successful Vendor(s) will receive an Intent to Award Letter from the RFP Coordinator after award decisions are made by the City.  The Letter will include instructions for final submittals </w:t>
      </w:r>
      <w:r w:rsidR="0006179D" w:rsidRPr="00733BA7">
        <w:t xml:space="preserve">that are </w:t>
      </w:r>
      <w:r w:rsidRPr="00733BA7">
        <w:t xml:space="preserve">due prior to execution of the contract or Purchase Order.  </w:t>
      </w:r>
    </w:p>
    <w:p w14:paraId="29149593" w14:textId="065439B6" w:rsidR="005E321D" w:rsidRPr="00733BA7" w:rsidRDefault="007A5BAB" w:rsidP="008153E2">
      <w:r w:rsidRPr="00733BA7">
        <w:t xml:space="preserve">If the Vendor was allowed to request exceptions </w:t>
      </w:r>
      <w:r w:rsidR="001D3BE1" w:rsidRPr="00733BA7">
        <w:t xml:space="preserve">in the </w:t>
      </w:r>
      <w:r w:rsidRPr="00733BA7">
        <w:t>instructions</w:t>
      </w:r>
      <w:r w:rsidR="001D3BE1" w:rsidRPr="00733BA7">
        <w:t xml:space="preserve"> </w:t>
      </w:r>
      <w:r w:rsidRPr="00733BA7">
        <w:t xml:space="preserve">and chose to do so, the City will review and select those the City is willing to accept. There will be </w:t>
      </w:r>
      <w:r w:rsidR="001D3BE1" w:rsidRPr="00733BA7">
        <w:t xml:space="preserve">no </w:t>
      </w:r>
      <w:r w:rsidRPr="00733BA7">
        <w:t xml:space="preserve">discussion on exceptions. </w:t>
      </w:r>
      <w:r w:rsidR="001D3BE1" w:rsidRPr="00733BA7">
        <w:t xml:space="preserve">Once the Contract is formulated, the </w:t>
      </w:r>
      <w:r w:rsidR="005E321D" w:rsidRPr="00733BA7">
        <w:t xml:space="preserve">City </w:t>
      </w:r>
      <w:r w:rsidR="001D3BE1" w:rsidRPr="00733BA7">
        <w:t xml:space="preserve">may identify proposal elements that require further discussion to align the proposal and contract fully with City business needs before </w:t>
      </w:r>
      <w:r w:rsidR="005E321D" w:rsidRPr="00733BA7">
        <w:t xml:space="preserve">finalizing </w:t>
      </w:r>
      <w:r w:rsidR="001D3BE1" w:rsidRPr="00733BA7">
        <w:t xml:space="preserve">the </w:t>
      </w:r>
      <w:r w:rsidR="005E321D" w:rsidRPr="00733BA7">
        <w:t>agreement.</w:t>
      </w:r>
      <w:r w:rsidR="00D85C5C" w:rsidRPr="00733BA7">
        <w:t xml:space="preserve"> </w:t>
      </w:r>
      <w:r w:rsidR="005E321D" w:rsidRPr="00733BA7">
        <w:t xml:space="preserve">If </w:t>
      </w:r>
      <w:r w:rsidR="001D3BE1" w:rsidRPr="00733BA7">
        <w:t xml:space="preserve">so, the City will initiate the </w:t>
      </w:r>
      <w:r w:rsidR="005E321D" w:rsidRPr="00733BA7">
        <w:t>discussion</w:t>
      </w:r>
      <w:r w:rsidR="001D3BE1" w:rsidRPr="00733BA7">
        <w:t xml:space="preserve"> and the Vendor is to be prepared to respond quickly in City discussions. The City </w:t>
      </w:r>
      <w:r w:rsidR="005E321D" w:rsidRPr="00733BA7">
        <w:t xml:space="preserve">has provided </w:t>
      </w:r>
      <w:r w:rsidR="00062E06">
        <w:t xml:space="preserve">approximately </w:t>
      </w:r>
      <w:r w:rsidR="005E321D" w:rsidRPr="00733BA7">
        <w:t xml:space="preserve">15 calendar days to finalize such discussions. If mutual agreement requires more than 15 calendar days, the City </w:t>
      </w:r>
      <w:r w:rsidR="001D3BE1" w:rsidRPr="00733BA7">
        <w:t xml:space="preserve">may </w:t>
      </w:r>
      <w:r w:rsidR="005E321D" w:rsidRPr="00733BA7">
        <w:t xml:space="preserve">terminate negotiations, reject the Proposer and </w:t>
      </w:r>
      <w:r w:rsidR="001D3BE1" w:rsidRPr="00733BA7">
        <w:t xml:space="preserve">may </w:t>
      </w:r>
      <w:r w:rsidR="005E321D" w:rsidRPr="00733BA7">
        <w:t>disqualify the Proposer from future submittals for these same products/services, and continue to the next highest ranked Proposal, at the sole discretion of the City.  The City will send a final agreement package to the Vendor for signature.</w:t>
      </w:r>
    </w:p>
    <w:p w14:paraId="4001B0D6" w14:textId="2E46D650" w:rsidR="005E321D" w:rsidRPr="00733BA7" w:rsidRDefault="001D3BE1" w:rsidP="008153E2">
      <w:pPr>
        <w:rPr>
          <w:b/>
        </w:rPr>
      </w:pPr>
      <w:r w:rsidRPr="00733BA7">
        <w:t xml:space="preserve">Once the City has finalized and issued the contract for signature, the </w:t>
      </w:r>
      <w:r w:rsidR="005E321D" w:rsidRPr="00733BA7">
        <w:t xml:space="preserve">Vendor </w:t>
      </w:r>
      <w:r w:rsidRPr="00733BA7">
        <w:t xml:space="preserve">must </w:t>
      </w:r>
      <w:r w:rsidR="005E321D" w:rsidRPr="00733BA7">
        <w:t xml:space="preserve">execute the contract and provide all </w:t>
      </w:r>
      <w:r w:rsidRPr="00733BA7">
        <w:t xml:space="preserve">requested </w:t>
      </w:r>
      <w:r w:rsidR="005E321D" w:rsidRPr="00733BA7">
        <w:t xml:space="preserve">documents within ten (10) business days.  This includes </w:t>
      </w:r>
      <w:r w:rsidRPr="00733BA7">
        <w:t xml:space="preserve">attaining a </w:t>
      </w:r>
      <w:r w:rsidR="005E321D" w:rsidRPr="00733BA7">
        <w:t>Seattle Business License</w:t>
      </w:r>
      <w:r w:rsidRPr="00733BA7">
        <w:t>,</w:t>
      </w:r>
      <w:r w:rsidR="005E321D" w:rsidRPr="00733BA7">
        <w:t xml:space="preserve"> payment of associated taxes due</w:t>
      </w:r>
      <w:r w:rsidRPr="00733BA7">
        <w:t>,</w:t>
      </w:r>
      <w:r w:rsidR="005E321D" w:rsidRPr="00733BA7">
        <w:t xml:space="preserve"> and providing proof of insurance.  If the Vendor fails to </w:t>
      </w:r>
      <w:r w:rsidRPr="00733BA7">
        <w:t xml:space="preserve">execute the contract with all documents </w:t>
      </w:r>
      <w:r w:rsidR="005E321D" w:rsidRPr="00733BA7">
        <w:t xml:space="preserve">within the ten (10) day time frame, the City may cancel the award and </w:t>
      </w:r>
      <w:r w:rsidRPr="00733BA7">
        <w:t xml:space="preserve">proceed to the </w:t>
      </w:r>
      <w:r w:rsidR="005E321D" w:rsidRPr="00733BA7">
        <w:t xml:space="preserve">next ranked Vendor, or cancel or reissue this solicitation.  Cancellation of an award for failure to execute the Contract as attached </w:t>
      </w:r>
      <w:r w:rsidR="00966B56" w:rsidRPr="00733BA7">
        <w:t xml:space="preserve">may cause </w:t>
      </w:r>
      <w:r w:rsidR="005E321D" w:rsidRPr="00733BA7">
        <w:t xml:space="preserve">Proposer disqualification for future solicitations for </w:t>
      </w:r>
      <w:r w:rsidR="0006179D" w:rsidRPr="00733BA7">
        <w:t xml:space="preserve">this </w:t>
      </w:r>
      <w:r w:rsidR="005E321D" w:rsidRPr="00733BA7">
        <w:t>product/service.</w:t>
      </w:r>
    </w:p>
    <w:p w14:paraId="31F7E998" w14:textId="77777777" w:rsidR="008153E2" w:rsidRDefault="005E321D" w:rsidP="008153E2">
      <w:pPr>
        <w:pStyle w:val="Heading2"/>
      </w:pPr>
      <w:r w:rsidRPr="00733BA7">
        <w:t>Checklist of Final Submittals Prior to Award</w:t>
      </w:r>
      <w:r w:rsidR="002B009D" w:rsidRPr="00733BA7">
        <w:t xml:space="preserve">: </w:t>
      </w:r>
    </w:p>
    <w:p w14:paraId="1BE9E014" w14:textId="2337E278" w:rsidR="005E321D" w:rsidRPr="00733BA7" w:rsidRDefault="005E321D" w:rsidP="008153E2">
      <w:r w:rsidRPr="00733BA7">
        <w:t>The Vendor(s) should anticipate that the Letter will require at least the following.  Vendors are encouraged to prepare these documents as soon as possible, to eliminate risks of late compliance.</w:t>
      </w:r>
    </w:p>
    <w:p w14:paraId="76462D0A" w14:textId="77777777" w:rsidR="005E321D" w:rsidRPr="00733BA7" w:rsidRDefault="005E321D" w:rsidP="006E3034">
      <w:pPr>
        <w:numPr>
          <w:ilvl w:val="0"/>
          <w:numId w:val="6"/>
        </w:numPr>
        <w:rPr>
          <w:rFonts w:ascii="Calibri" w:hAnsi="Calibri" w:cs="Calibri"/>
        </w:rPr>
      </w:pPr>
      <w:r w:rsidRPr="00733BA7">
        <w:rPr>
          <w:rFonts w:ascii="Calibri" w:hAnsi="Calibri" w:cs="Calibri"/>
        </w:rPr>
        <w:t>Seattle Business License is current and all taxes due have been paid.</w:t>
      </w:r>
    </w:p>
    <w:p w14:paraId="7D3AC74C" w14:textId="77777777" w:rsidR="005E321D" w:rsidRPr="00733BA7" w:rsidRDefault="005E321D" w:rsidP="006E3034">
      <w:pPr>
        <w:numPr>
          <w:ilvl w:val="0"/>
          <w:numId w:val="6"/>
        </w:numPr>
        <w:rPr>
          <w:rFonts w:ascii="Calibri" w:hAnsi="Calibri" w:cs="Calibri"/>
        </w:rPr>
      </w:pPr>
      <w:r w:rsidRPr="00733BA7">
        <w:rPr>
          <w:rFonts w:ascii="Calibri" w:hAnsi="Calibri" w:cs="Calibri"/>
        </w:rPr>
        <w:t>State of Washington Business License.</w:t>
      </w:r>
    </w:p>
    <w:p w14:paraId="52FCB9C0" w14:textId="77777777" w:rsidR="005E321D" w:rsidRPr="00733BA7" w:rsidRDefault="005E321D" w:rsidP="006E3034">
      <w:pPr>
        <w:numPr>
          <w:ilvl w:val="0"/>
          <w:numId w:val="6"/>
        </w:numPr>
        <w:rPr>
          <w:rFonts w:ascii="Calibri" w:hAnsi="Calibri" w:cs="Calibri"/>
        </w:rPr>
      </w:pPr>
      <w:r w:rsidRPr="00733BA7">
        <w:rPr>
          <w:rFonts w:ascii="Calibri" w:hAnsi="Calibri" w:cs="Calibri"/>
        </w:rPr>
        <w:t>Certificate of Insurance (if a hard-copy is required by the specifications)</w:t>
      </w:r>
    </w:p>
    <w:p w14:paraId="17FBDAAA" w14:textId="34C3262C" w:rsidR="005E321D" w:rsidRDefault="005E321D" w:rsidP="006E3034">
      <w:pPr>
        <w:numPr>
          <w:ilvl w:val="0"/>
          <w:numId w:val="6"/>
        </w:numPr>
        <w:rPr>
          <w:rFonts w:ascii="Calibri" w:hAnsi="Calibri" w:cs="Calibri"/>
        </w:rPr>
      </w:pPr>
      <w:r w:rsidRPr="00062E06">
        <w:rPr>
          <w:rFonts w:ascii="Calibri" w:hAnsi="Calibri" w:cs="Calibri"/>
        </w:rPr>
        <w:t>Special Licenses (if any)</w:t>
      </w:r>
    </w:p>
    <w:p w14:paraId="450E65FB" w14:textId="77777777" w:rsidR="008153E2" w:rsidRDefault="005E321D" w:rsidP="008153E2">
      <w:pPr>
        <w:pStyle w:val="Heading2"/>
      </w:pPr>
      <w:r w:rsidRPr="00733BA7">
        <w:t xml:space="preserve">Taxpayer Identification Number </w:t>
      </w:r>
      <w:r w:rsidR="002B009D" w:rsidRPr="00733BA7">
        <w:t xml:space="preserve">and W-9: </w:t>
      </w:r>
    </w:p>
    <w:p w14:paraId="34006B27" w14:textId="21EABAD6" w:rsidR="005E321D" w:rsidRPr="00733BA7" w:rsidRDefault="005E321D" w:rsidP="002B009D">
      <w:pPr>
        <w:widowControl w:val="0"/>
        <w:tabs>
          <w:tab w:val="left" w:pos="0"/>
        </w:tabs>
        <w:suppressAutoHyphens/>
        <w:spacing w:line="240" w:lineRule="atLeast"/>
        <w:rPr>
          <w:rFonts w:ascii="Calibri" w:hAnsi="Calibri" w:cs="Calibri"/>
        </w:rPr>
      </w:pPr>
      <w:r w:rsidRPr="00733BA7">
        <w:rPr>
          <w:rFonts w:ascii="Calibri" w:hAnsi="Calibri" w:cs="Calibri"/>
        </w:rPr>
        <w:t xml:space="preserve">Unless the Vendor has already submitted a Taxpayer Identification Number and Certification Request Form (W-9) to the City, the Vendor must execute and submit this form prior to the contract execution date.  </w:t>
      </w:r>
    </w:p>
    <w:p w14:paraId="3DE0C472" w14:textId="64777AC1" w:rsidR="005E321D" w:rsidRPr="00733BA7" w:rsidRDefault="00DA7C36" w:rsidP="00482742">
      <w:pPr>
        <w:ind w:left="360"/>
        <w:rPr>
          <w:rFonts w:ascii="Calibri" w:hAnsi="Calibri" w:cs="Calibri"/>
        </w:rPr>
      </w:pPr>
      <w:r w:rsidRPr="00733BA7">
        <w:rPr>
          <w:rFonts w:ascii="Calibri" w:hAnsi="Calibri" w:cs="Calibri"/>
          <w:b/>
        </w:rPr>
        <w:object w:dxaOrig="2520" w:dyaOrig="1600" w14:anchorId="3250D4E5">
          <v:shape id="_x0000_i1029" type="#_x0000_t75" style="width:1in;height:45.8pt" o:ole="">
            <v:imagedata r:id="rId36" o:title=""/>
          </v:shape>
          <o:OLEObject Type="Embed" ProgID="AcroExch.Document.DC" ShapeID="_x0000_i1029" DrawAspect="Icon" ObjectID="_1766988775" r:id="rId37"/>
        </w:object>
      </w:r>
    </w:p>
    <w:p w14:paraId="28D203F6" w14:textId="170AFFCA" w:rsidR="00716672" w:rsidRPr="008153E2" w:rsidRDefault="00007EF3" w:rsidP="008153E2">
      <w:pPr>
        <w:pStyle w:val="Heading1"/>
      </w:pPr>
      <w:bookmarkStart w:id="153" w:name="_Toc54089624"/>
      <w:bookmarkStart w:id="154" w:name="_Toc156304500"/>
      <w:r>
        <w:t>ATTACHMENTS</w:t>
      </w:r>
      <w:bookmarkEnd w:id="153"/>
      <w:bookmarkEnd w:id="154"/>
    </w:p>
    <w:p w14:paraId="05AF79CF" w14:textId="63F25EBF" w:rsidR="008153E2" w:rsidRPr="00733BA7" w:rsidRDefault="00716672" w:rsidP="00007EF3">
      <w:r w:rsidRPr="00733BA7">
        <w:t>For convenience, the following documents have been embedded in Icon form within this document.</w:t>
      </w:r>
      <w:r w:rsidR="002B009D" w:rsidRPr="00733BA7">
        <w:t xml:space="preserve"> (D</w:t>
      </w:r>
      <w:r w:rsidRPr="00733BA7">
        <w:t>ouble click on Icon</w:t>
      </w:r>
      <w:r w:rsidR="002B009D" w:rsidRPr="00733BA7">
        <w:t xml:space="preserve"> to open)</w:t>
      </w:r>
      <w:r w:rsidRPr="00733BA7">
        <w:t xml:space="preserve">.  </w:t>
      </w:r>
    </w:p>
    <w:p w14:paraId="548F495A" w14:textId="77777777" w:rsidR="00697FAF" w:rsidRPr="00733BA7" w:rsidRDefault="00697FAF" w:rsidP="008153E2">
      <w:pPr>
        <w:pStyle w:val="Heading2"/>
      </w:pPr>
      <w:bookmarkStart w:id="155" w:name="businesscase"/>
      <w:bookmarkStart w:id="156" w:name="taxpayeridandw9formappendix"/>
      <w:bookmarkEnd w:id="155"/>
      <w:bookmarkEnd w:id="156"/>
      <w:r w:rsidRPr="00733BA7">
        <w:t>Attachment #1:   Insurance Requirements</w:t>
      </w:r>
    </w:p>
    <w:bookmarkStart w:id="157" w:name="_MON_1764671799"/>
    <w:bookmarkEnd w:id="157"/>
    <w:p w14:paraId="040683FA" w14:textId="6825C6C5" w:rsidR="00232479" w:rsidRPr="00733BA7" w:rsidRDefault="0055654B" w:rsidP="008153E2">
      <w:pPr>
        <w:pStyle w:val="BodyText"/>
        <w:rPr>
          <w:rFonts w:ascii="Calibri" w:hAnsi="Calibri" w:cs="Calibri"/>
          <w:b/>
        </w:rPr>
      </w:pPr>
      <w:r>
        <w:object w:dxaOrig="1520" w:dyaOrig="985" w14:anchorId="5E8324C0">
          <v:shape id="_x0000_i1030" type="#_x0000_t75" style="width:75.8pt;height:49.65pt" o:ole="">
            <v:imagedata r:id="rId38" o:title=""/>
          </v:shape>
          <o:OLEObject Type="Embed" ProgID="Word.Document.12" ShapeID="_x0000_i1030" DrawAspect="Icon" ObjectID="_1766988776" r:id="rId39">
            <o:FieldCodes>\s</o:FieldCodes>
          </o:OLEObject>
        </w:object>
      </w:r>
    </w:p>
    <w:p w14:paraId="415C8274" w14:textId="2F26A95E" w:rsidR="007D1FD6" w:rsidRPr="008153E2" w:rsidRDefault="007D1FD6" w:rsidP="008153E2">
      <w:pPr>
        <w:pStyle w:val="Heading2"/>
      </w:pPr>
      <w:r w:rsidRPr="00733BA7">
        <w:t xml:space="preserve">Attachment </w:t>
      </w:r>
      <w:r w:rsidR="00612EEA" w:rsidRPr="00733BA7">
        <w:t>#</w:t>
      </w:r>
      <w:r w:rsidR="004E2EBE" w:rsidRPr="00733BA7">
        <w:t>2</w:t>
      </w:r>
      <w:r w:rsidR="00B17868" w:rsidRPr="00733BA7">
        <w:t xml:space="preserve">:  </w:t>
      </w:r>
      <w:r w:rsidR="008B3573" w:rsidRPr="00733BA7">
        <w:t xml:space="preserve">Contract </w:t>
      </w:r>
    </w:p>
    <w:bookmarkStart w:id="158" w:name="_MON_1766480876"/>
    <w:bookmarkEnd w:id="158"/>
    <w:p w14:paraId="53FBDE03" w14:textId="0905C598" w:rsidR="00623DA6" w:rsidRPr="00DA7C36" w:rsidRDefault="002A221A" w:rsidP="002A221A">
      <w:pPr>
        <w:tabs>
          <w:tab w:val="left" w:pos="720"/>
        </w:tabs>
        <w:suppressAutoHyphens/>
        <w:spacing w:before="0"/>
        <w:rPr>
          <w:rFonts w:ascii="Calibri" w:eastAsia="Calibri" w:hAnsi="Calibri"/>
          <w:b/>
          <w:bCs/>
          <w:u w:val="single"/>
        </w:rPr>
      </w:pPr>
      <w:r>
        <w:object w:dxaOrig="1532" w:dyaOrig="991" w14:anchorId="7E43C5BC">
          <v:shape id="_x0000_i1031" type="#_x0000_t75" style="width:76.35pt;height:49.65pt" o:ole="">
            <v:imagedata r:id="rId40" o:title=""/>
          </v:shape>
          <o:OLEObject Type="Embed" ProgID="Word.Document.12" ShapeID="_x0000_i1031" DrawAspect="Icon" ObjectID="_1766988777" r:id="rId41">
            <o:FieldCodes>\s</o:FieldCodes>
          </o:OLEObject>
        </w:object>
      </w:r>
    </w:p>
    <w:p w14:paraId="3B39DE22" w14:textId="22AA58A2" w:rsidR="6D39CDC9" w:rsidRDefault="6D39CDC9" w:rsidP="0F6781E6">
      <w:pPr>
        <w:pStyle w:val="Heading2"/>
      </w:pPr>
      <w:r>
        <w:t>Attachment #3:  SCERS Related Party List</w:t>
      </w:r>
    </w:p>
    <w:p w14:paraId="76F5228C" w14:textId="38D43050" w:rsidR="0F6781E6" w:rsidRDefault="001E502C" w:rsidP="0F6781E6">
      <w:pPr>
        <w:tabs>
          <w:tab w:val="left" w:pos="720"/>
        </w:tabs>
        <w:spacing w:before="0"/>
        <w:rPr>
          <w:rFonts w:ascii="Calibri" w:eastAsia="Calibri" w:hAnsi="Calibri"/>
          <w:b/>
          <w:bCs/>
          <w:u w:val="single"/>
        </w:rPr>
      </w:pPr>
      <w:r>
        <w:object w:dxaOrig="1562" w:dyaOrig="1011" w14:anchorId="5F72DCFF">
          <v:shape id="_x0000_i1032" type="#_x0000_t75" style="width:78pt;height:50.75pt" o:ole="">
            <v:imagedata r:id="rId42" o:title=""/>
          </v:shape>
          <o:OLEObject Type="Embed" ProgID="AcroExch.Document.DC" ShapeID="_x0000_i1032" DrawAspect="Icon" ObjectID="_1766988778" r:id="rId43"/>
        </w:object>
      </w:r>
    </w:p>
    <w:sectPr w:rsidR="0F6781E6" w:rsidSect="0072428C">
      <w:footerReference w:type="even" r:id="rId44"/>
      <w:footerReference w:type="default" r:id="rId45"/>
      <w:pgSz w:w="12240" w:h="15840"/>
      <w:pgMar w:top="90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EB3C" w14:textId="77777777" w:rsidR="00E866E0" w:rsidRDefault="00E866E0">
      <w:r>
        <w:separator/>
      </w:r>
    </w:p>
  </w:endnote>
  <w:endnote w:type="continuationSeparator" w:id="0">
    <w:p w14:paraId="28029EB3" w14:textId="77777777" w:rsidR="00E866E0" w:rsidRDefault="00E866E0">
      <w:r>
        <w:continuationSeparator/>
      </w:r>
    </w:p>
  </w:endnote>
  <w:endnote w:type="continuationNotice" w:id="1">
    <w:p w14:paraId="13E841F3" w14:textId="77777777" w:rsidR="00E866E0" w:rsidRDefault="00E866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424A" w14:textId="0C1C37CC" w:rsidR="002346FD" w:rsidRDefault="002346FD"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D49">
      <w:rPr>
        <w:rStyle w:val="PageNumber"/>
        <w:noProof/>
      </w:rPr>
      <w:t>1</w:t>
    </w:r>
    <w:r>
      <w:rPr>
        <w:rStyle w:val="PageNumber"/>
      </w:rPr>
      <w:fldChar w:fldCharType="end"/>
    </w:r>
  </w:p>
  <w:p w14:paraId="5318E806" w14:textId="77777777" w:rsidR="002346FD" w:rsidRDefault="002346FD"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8911" w14:textId="7287BD02" w:rsidR="002346FD" w:rsidRPr="008153E2" w:rsidRDefault="002346FD" w:rsidP="00E84CB6">
    <w:pPr>
      <w:pStyle w:val="Footer"/>
      <w:ind w:right="360"/>
      <w:rPr>
        <w:rStyle w:val="PageNumber"/>
        <w:rFonts w:cstheme="minorHAnsi"/>
      </w:rPr>
    </w:pPr>
    <w:r w:rsidRPr="008153E2">
      <w:rPr>
        <w:rStyle w:val="PageNumber"/>
        <w:rFonts w:cstheme="minorHAnsi"/>
      </w:rPr>
      <w:t xml:space="preserve">FAS Revised </w:t>
    </w:r>
    <w:r w:rsidR="00FC2D49">
      <w:rPr>
        <w:rStyle w:val="PageNumber"/>
        <w:rFonts w:cstheme="minorHAnsi"/>
      </w:rPr>
      <w:t>2</w:t>
    </w:r>
    <w:r w:rsidR="00D56BCA">
      <w:rPr>
        <w:rStyle w:val="PageNumber"/>
        <w:rFonts w:cstheme="minorHAnsi"/>
      </w:rPr>
      <w:t>/0</w:t>
    </w:r>
    <w:r w:rsidR="00FC2D49">
      <w:rPr>
        <w:rStyle w:val="PageNumber"/>
        <w:rFonts w:cstheme="minorHAnsi"/>
      </w:rPr>
      <w:t>7</w:t>
    </w:r>
    <w:r w:rsidRPr="008153E2">
      <w:rPr>
        <w:rStyle w:val="PageNumber"/>
        <w:rFonts w:cstheme="minorHAnsi"/>
      </w:rPr>
      <w:t>/202</w:t>
    </w:r>
    <w:r w:rsidR="00FC2D49">
      <w:rPr>
        <w:rStyle w:val="PageNumber"/>
        <w:rFonts w:cstheme="minorHAnsi"/>
      </w:rPr>
      <w:t>3</w:t>
    </w:r>
    <w:r w:rsidRPr="008153E2">
      <w:rPr>
        <w:rStyle w:val="PageNumber"/>
        <w:rFonts w:cstheme="minorHAnsi"/>
      </w:rPr>
      <w:tab/>
    </w:r>
    <w:r w:rsidRPr="008153E2">
      <w:rPr>
        <w:rStyle w:val="PageNumber"/>
        <w:rFonts w:cstheme="minorHAnsi"/>
      </w:rPr>
      <w:tab/>
      <w:t xml:space="preserve">Page </w:t>
    </w:r>
    <w:r w:rsidRPr="008153E2">
      <w:rPr>
        <w:rStyle w:val="PageNumber"/>
        <w:rFonts w:cstheme="minorHAnsi"/>
      </w:rPr>
      <w:fldChar w:fldCharType="begin"/>
    </w:r>
    <w:r w:rsidRPr="008153E2">
      <w:rPr>
        <w:rStyle w:val="PageNumber"/>
        <w:rFonts w:cstheme="minorHAnsi"/>
      </w:rPr>
      <w:instrText xml:space="preserve"> PAGE </w:instrText>
    </w:r>
    <w:r w:rsidRPr="008153E2">
      <w:rPr>
        <w:rStyle w:val="PageNumber"/>
        <w:rFonts w:cstheme="minorHAnsi"/>
      </w:rPr>
      <w:fldChar w:fldCharType="separate"/>
    </w:r>
    <w:r w:rsidRPr="008153E2">
      <w:rPr>
        <w:rStyle w:val="PageNumber"/>
        <w:rFonts w:cstheme="minorHAnsi"/>
        <w:noProof/>
      </w:rPr>
      <w:t>15</w:t>
    </w:r>
    <w:r w:rsidRPr="008153E2">
      <w:rPr>
        <w:rStyle w:val="PageNumber"/>
        <w:rFonts w:cstheme="minorHAnsi"/>
      </w:rPr>
      <w:fldChar w:fldCharType="end"/>
    </w:r>
    <w:r w:rsidRPr="008153E2">
      <w:rPr>
        <w:rStyle w:val="PageNumber"/>
        <w:rFonts w:cstheme="minorHAnsi"/>
      </w:rPr>
      <w:t xml:space="preserve"> of </w:t>
    </w:r>
    <w:r w:rsidRPr="008153E2">
      <w:rPr>
        <w:rStyle w:val="PageNumber"/>
        <w:rFonts w:cstheme="minorHAnsi"/>
      </w:rPr>
      <w:fldChar w:fldCharType="begin"/>
    </w:r>
    <w:r w:rsidRPr="008153E2">
      <w:rPr>
        <w:rStyle w:val="PageNumber"/>
        <w:rFonts w:cstheme="minorHAnsi"/>
      </w:rPr>
      <w:instrText xml:space="preserve"> NUMPAGES </w:instrText>
    </w:r>
    <w:r w:rsidRPr="008153E2">
      <w:rPr>
        <w:rStyle w:val="PageNumber"/>
        <w:rFonts w:cstheme="minorHAnsi"/>
      </w:rPr>
      <w:fldChar w:fldCharType="separate"/>
    </w:r>
    <w:r w:rsidRPr="008153E2">
      <w:rPr>
        <w:rStyle w:val="PageNumber"/>
        <w:rFonts w:cstheme="minorHAnsi"/>
        <w:noProof/>
      </w:rPr>
      <w:t>34</w:t>
    </w:r>
    <w:r w:rsidRPr="008153E2">
      <w:rPr>
        <w:rStyle w:val="PageNumbe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94F6" w14:textId="77777777" w:rsidR="00E866E0" w:rsidRDefault="00E866E0">
      <w:r>
        <w:separator/>
      </w:r>
    </w:p>
  </w:footnote>
  <w:footnote w:type="continuationSeparator" w:id="0">
    <w:p w14:paraId="6D95783E" w14:textId="77777777" w:rsidR="00E866E0" w:rsidRDefault="00E866E0">
      <w:r>
        <w:continuationSeparator/>
      </w:r>
    </w:p>
  </w:footnote>
  <w:footnote w:type="continuationNotice" w:id="1">
    <w:p w14:paraId="2DA3C625" w14:textId="77777777" w:rsidR="00E866E0" w:rsidRDefault="00E866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5FC"/>
    <w:multiLevelType w:val="multilevel"/>
    <w:tmpl w:val="B8CE58AE"/>
    <w:lvl w:ilvl="0">
      <w:start w:val="1"/>
      <w:numFmt w:val="decimal"/>
      <w:lvlText w:val="%1."/>
      <w:lvlJc w:val="left"/>
      <w:pPr>
        <w:tabs>
          <w:tab w:val="num" w:pos="0"/>
        </w:tabs>
        <w:ind w:left="720" w:hanging="720"/>
      </w:pPr>
      <w:rPr>
        <w:rFonts w:ascii="Arial" w:hAnsi="Arial" w:hint="default"/>
        <w:color w:val="auto"/>
        <w:sz w:val="20"/>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 w15:restartNumberingAfterBreak="0">
    <w:nsid w:val="058F722B"/>
    <w:multiLevelType w:val="multilevel"/>
    <w:tmpl w:val="B28AD0AE"/>
    <w:lvl w:ilvl="0">
      <w:start w:val="1"/>
      <w:numFmt w:val="decimal"/>
      <w:pStyle w:val="Heading1"/>
      <w:lvlText w:val="%1."/>
      <w:lvlJc w:val="left"/>
      <w:pPr>
        <w:ind w:left="720" w:hanging="720"/>
      </w:pPr>
      <w:rPr>
        <w:rFonts w:hint="default"/>
        <w:i w:val="0"/>
        <w:iCs/>
        <w:color w:val="auto"/>
      </w:rPr>
    </w:lvl>
    <w:lvl w:ilvl="1">
      <w:start w:val="1"/>
      <w:numFmt w:val="decimal"/>
      <w:pStyle w:val="Heading2"/>
      <w:lvlText w:val="%1.%2."/>
      <w:lvlJc w:val="left"/>
      <w:pPr>
        <w:ind w:left="630" w:hanging="360"/>
      </w:pPr>
      <w:rPr>
        <w:b w:val="0"/>
        <w:bCs w:val="0"/>
        <w:i w:val="0"/>
        <w:iCs/>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82561"/>
    <w:multiLevelType w:val="hybridMultilevel"/>
    <w:tmpl w:val="48B60164"/>
    <w:lvl w:ilvl="0" w:tplc="FFFFFFFF">
      <w:start w:val="1"/>
      <w:numFmt w:val="decimal"/>
      <w:lvlText w:val="%1."/>
      <w:lvlJc w:val="left"/>
      <w:pPr>
        <w:tabs>
          <w:tab w:val="num" w:pos="1080"/>
        </w:tabs>
        <w:ind w:left="1080" w:hanging="360"/>
      </w:pPr>
      <w:rPr>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1F0F3A4F"/>
    <w:multiLevelType w:val="hybridMultilevel"/>
    <w:tmpl w:val="BBAC3DF0"/>
    <w:lvl w:ilvl="0" w:tplc="04090001">
      <w:start w:val="1"/>
      <w:numFmt w:val="bullet"/>
      <w:lvlText w:val=""/>
      <w:lvlJc w:val="left"/>
      <w:pPr>
        <w:tabs>
          <w:tab w:val="num" w:pos="1080"/>
        </w:tabs>
        <w:ind w:left="1080" w:hanging="360"/>
      </w:pPr>
      <w:rPr>
        <w:rFonts w:ascii="Symbol" w:hAnsi="Symbol"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1F912AC3"/>
    <w:multiLevelType w:val="hybridMultilevel"/>
    <w:tmpl w:val="5058978E"/>
    <w:lvl w:ilvl="0" w:tplc="04090001">
      <w:start w:val="1"/>
      <w:numFmt w:val="bullet"/>
      <w:lvlText w:val=""/>
      <w:lvlJc w:val="left"/>
      <w:pPr>
        <w:tabs>
          <w:tab w:val="num" w:pos="1080"/>
        </w:tabs>
        <w:ind w:left="1080" w:hanging="360"/>
      </w:pPr>
      <w:rPr>
        <w:rFonts w:ascii="Symbol" w:hAnsi="Symbol"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281C7CE2"/>
    <w:multiLevelType w:val="hybridMultilevel"/>
    <w:tmpl w:val="FFF853B6"/>
    <w:lvl w:ilvl="0" w:tplc="04090001">
      <w:start w:val="1"/>
      <w:numFmt w:val="bullet"/>
      <w:lvlText w:val=""/>
      <w:lvlJc w:val="left"/>
      <w:pPr>
        <w:tabs>
          <w:tab w:val="num" w:pos="1080"/>
        </w:tabs>
        <w:ind w:left="1080" w:hanging="360"/>
      </w:pPr>
      <w:rPr>
        <w:rFonts w:ascii="Symbol" w:hAnsi="Symbol"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35DB5BAB"/>
    <w:multiLevelType w:val="hybridMultilevel"/>
    <w:tmpl w:val="5CFE0C9E"/>
    <w:lvl w:ilvl="0" w:tplc="04090001">
      <w:start w:val="1"/>
      <w:numFmt w:val="bullet"/>
      <w:lvlText w:val=""/>
      <w:lvlJc w:val="left"/>
      <w:pPr>
        <w:tabs>
          <w:tab w:val="num" w:pos="1080"/>
        </w:tabs>
        <w:ind w:left="1080" w:hanging="360"/>
      </w:pPr>
      <w:rPr>
        <w:rFonts w:ascii="Symbol" w:hAnsi="Symbol"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AED541F"/>
    <w:multiLevelType w:val="hybridMultilevel"/>
    <w:tmpl w:val="1124D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77C3A"/>
    <w:multiLevelType w:val="hybridMultilevel"/>
    <w:tmpl w:val="130E4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957F28"/>
    <w:multiLevelType w:val="hybridMultilevel"/>
    <w:tmpl w:val="D6284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62A08"/>
    <w:multiLevelType w:val="hybridMultilevel"/>
    <w:tmpl w:val="4EEC079C"/>
    <w:lvl w:ilvl="0" w:tplc="D6D2B5A2">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rPr>
        <w:rFont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B908C4"/>
    <w:multiLevelType w:val="hybridMultilevel"/>
    <w:tmpl w:val="D478AF62"/>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A0C3599"/>
    <w:multiLevelType w:val="multilevel"/>
    <w:tmpl w:val="5CB63608"/>
    <w:lvl w:ilvl="0">
      <w:start w:val="1"/>
      <w:numFmt w:val="decimal"/>
      <w:lvlText w:val="%1."/>
      <w:lvlJc w:val="left"/>
      <w:pPr>
        <w:tabs>
          <w:tab w:val="num" w:pos="360"/>
        </w:tabs>
        <w:ind w:left="1080" w:hanging="720"/>
      </w:pPr>
      <w:rPr>
        <w:rFonts w:ascii="Arial" w:hAnsi="Arial" w:hint="default"/>
        <w:color w:val="auto"/>
        <w:sz w:val="20"/>
      </w:rPr>
    </w:lvl>
    <w:lvl w:ilvl="1">
      <w:start w:val="1"/>
      <w:numFmt w:val="upperLetter"/>
      <w:lvlText w:val="%2."/>
      <w:lvlJc w:val="left"/>
      <w:pPr>
        <w:tabs>
          <w:tab w:val="num" w:pos="360"/>
        </w:tabs>
        <w:ind w:left="1440" w:hanging="360"/>
      </w:pPr>
      <w:rPr>
        <w:rFonts w:cs="Times New Roman" w:hint="default"/>
        <w:b w:val="0"/>
      </w:rPr>
    </w:lvl>
    <w:lvl w:ilvl="2">
      <w:start w:val="1"/>
      <w:numFmt w:val="decimal"/>
      <w:lvlText w:val="%3."/>
      <w:lvlJc w:val="left"/>
      <w:pPr>
        <w:tabs>
          <w:tab w:val="num" w:pos="360"/>
        </w:tabs>
        <w:ind w:left="2160" w:hanging="360"/>
      </w:pPr>
      <w:rPr>
        <w:rFonts w:cs="Times New Roman" w:hint="default"/>
        <w:color w:val="auto"/>
      </w:rPr>
    </w:lvl>
    <w:lvl w:ilvl="3">
      <w:start w:val="1"/>
      <w:numFmt w:val="lowerLetter"/>
      <w:lvlText w:val="%4."/>
      <w:lvlJc w:val="left"/>
      <w:pPr>
        <w:tabs>
          <w:tab w:val="num" w:pos="360"/>
        </w:tabs>
        <w:ind w:left="3240" w:hanging="720"/>
      </w:pPr>
      <w:rPr>
        <w:rFonts w:cs="Times New Roman" w:hint="default"/>
      </w:rPr>
    </w:lvl>
    <w:lvl w:ilvl="4">
      <w:start w:val="1"/>
      <w:numFmt w:val="lowerRoman"/>
      <w:lvlText w:val="%5."/>
      <w:lvlJc w:val="right"/>
      <w:pPr>
        <w:tabs>
          <w:tab w:val="num" w:pos="360"/>
        </w:tabs>
        <w:ind w:left="4320" w:hanging="1080"/>
      </w:pPr>
      <w:rPr>
        <w:rFonts w:hint="default"/>
      </w:rPr>
    </w:lvl>
    <w:lvl w:ilvl="5">
      <w:start w:val="1"/>
      <w:numFmt w:val="decimal"/>
      <w:lvlText w:val="%1.%2.%3.%4.%5.%6"/>
      <w:lvlJc w:val="left"/>
      <w:pPr>
        <w:tabs>
          <w:tab w:val="num" w:pos="360"/>
        </w:tabs>
        <w:ind w:left="5040" w:hanging="1080"/>
      </w:pPr>
      <w:rPr>
        <w:rFonts w:cs="Times New Roman" w:hint="default"/>
      </w:rPr>
    </w:lvl>
    <w:lvl w:ilvl="6">
      <w:start w:val="1"/>
      <w:numFmt w:val="decimal"/>
      <w:lvlText w:val="%1.%2.%3.%4.%5.%6.%7"/>
      <w:lvlJc w:val="left"/>
      <w:pPr>
        <w:tabs>
          <w:tab w:val="num" w:pos="360"/>
        </w:tabs>
        <w:ind w:left="6120" w:hanging="1440"/>
      </w:pPr>
      <w:rPr>
        <w:rFonts w:cs="Times New Roman" w:hint="default"/>
      </w:rPr>
    </w:lvl>
    <w:lvl w:ilvl="7">
      <w:start w:val="1"/>
      <w:numFmt w:val="decimal"/>
      <w:lvlText w:val="%1.%2.%3.%4.%5.%6.%7.%8"/>
      <w:lvlJc w:val="left"/>
      <w:pPr>
        <w:tabs>
          <w:tab w:val="num" w:pos="360"/>
        </w:tabs>
        <w:ind w:left="6840" w:hanging="1440"/>
      </w:pPr>
      <w:rPr>
        <w:rFonts w:cs="Times New Roman" w:hint="default"/>
      </w:rPr>
    </w:lvl>
    <w:lvl w:ilvl="8">
      <w:start w:val="1"/>
      <w:numFmt w:val="decimal"/>
      <w:lvlText w:val="%1.%2.%3.%4.%5.%6.%7.%8.%9"/>
      <w:lvlJc w:val="left"/>
      <w:pPr>
        <w:tabs>
          <w:tab w:val="num" w:pos="360"/>
        </w:tabs>
        <w:ind w:left="7920" w:hanging="1800"/>
      </w:pPr>
      <w:rPr>
        <w:rFonts w:cs="Times New Roman" w:hint="default"/>
      </w:rPr>
    </w:lvl>
  </w:abstractNum>
  <w:abstractNum w:abstractNumId="17" w15:restartNumberingAfterBreak="0">
    <w:nsid w:val="6B793FB8"/>
    <w:multiLevelType w:val="hybridMultilevel"/>
    <w:tmpl w:val="48B60164"/>
    <w:lvl w:ilvl="0" w:tplc="9C8E910C">
      <w:start w:val="1"/>
      <w:numFmt w:val="decimal"/>
      <w:lvlText w:val="%1."/>
      <w:lvlJc w:val="left"/>
      <w:pPr>
        <w:tabs>
          <w:tab w:val="num" w:pos="1080"/>
        </w:tabs>
        <w:ind w:left="1080" w:hanging="360"/>
      </w:pPr>
      <w:rPr>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8"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64059A6"/>
    <w:multiLevelType w:val="hybridMultilevel"/>
    <w:tmpl w:val="17AEE546"/>
    <w:lvl w:ilvl="0" w:tplc="04090001">
      <w:start w:val="1"/>
      <w:numFmt w:val="bullet"/>
      <w:lvlText w:val=""/>
      <w:lvlJc w:val="left"/>
      <w:pPr>
        <w:tabs>
          <w:tab w:val="num" w:pos="1080"/>
        </w:tabs>
        <w:ind w:left="1080" w:hanging="360"/>
      </w:pPr>
      <w:rPr>
        <w:rFonts w:ascii="Symbol" w:hAnsi="Symbol"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76560D4C"/>
    <w:multiLevelType w:val="hybridMultilevel"/>
    <w:tmpl w:val="FC282B44"/>
    <w:lvl w:ilvl="0" w:tplc="04090001">
      <w:start w:val="1"/>
      <w:numFmt w:val="bullet"/>
      <w:lvlText w:val=""/>
      <w:lvlJc w:val="left"/>
      <w:pPr>
        <w:tabs>
          <w:tab w:val="num" w:pos="1080"/>
        </w:tabs>
        <w:ind w:left="1080" w:hanging="360"/>
      </w:pPr>
      <w:rPr>
        <w:rFonts w:ascii="Symbol" w:hAnsi="Symbol"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28734999">
    <w:abstractNumId w:val="10"/>
  </w:num>
  <w:num w:numId="2" w16cid:durableId="1211842181">
    <w:abstractNumId w:val="19"/>
  </w:num>
  <w:num w:numId="3" w16cid:durableId="283509780">
    <w:abstractNumId w:val="15"/>
  </w:num>
  <w:num w:numId="4" w16cid:durableId="1825461901">
    <w:abstractNumId w:val="14"/>
  </w:num>
  <w:num w:numId="5" w16cid:durableId="6607424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86267">
    <w:abstractNumId w:val="2"/>
  </w:num>
  <w:num w:numId="7" w16cid:durableId="2660392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9084286">
    <w:abstractNumId w:val="0"/>
  </w:num>
  <w:num w:numId="9" w16cid:durableId="1873689754">
    <w:abstractNumId w:val="16"/>
  </w:num>
  <w:num w:numId="10" w16cid:durableId="369646134">
    <w:abstractNumId w:val="8"/>
  </w:num>
  <w:num w:numId="11" w16cid:durableId="1798718439">
    <w:abstractNumId w:val="1"/>
  </w:num>
  <w:num w:numId="12" w16cid:durableId="1521092361">
    <w:abstractNumId w:val="13"/>
  </w:num>
  <w:num w:numId="13" w16cid:durableId="198856663">
    <w:abstractNumId w:val="12"/>
  </w:num>
  <w:num w:numId="14" w16cid:durableId="857935539">
    <w:abstractNumId w:val="9"/>
  </w:num>
  <w:num w:numId="15" w16cid:durableId="928925241">
    <w:abstractNumId w:val="11"/>
  </w:num>
  <w:num w:numId="16" w16cid:durableId="503783990">
    <w:abstractNumId w:val="17"/>
  </w:num>
  <w:num w:numId="17" w16cid:durableId="766778715">
    <w:abstractNumId w:val="3"/>
  </w:num>
  <w:num w:numId="18" w16cid:durableId="1772579974">
    <w:abstractNumId w:val="7"/>
  </w:num>
  <w:num w:numId="19" w16cid:durableId="1173838864">
    <w:abstractNumId w:val="5"/>
  </w:num>
  <w:num w:numId="20" w16cid:durableId="40986967">
    <w:abstractNumId w:val="20"/>
  </w:num>
  <w:num w:numId="21" w16cid:durableId="1335642833">
    <w:abstractNumId w:val="6"/>
  </w:num>
  <w:num w:numId="22" w16cid:durableId="1639333671">
    <w:abstractNumId w:val="21"/>
  </w:num>
  <w:num w:numId="23" w16cid:durableId="52233090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7EF3"/>
    <w:rsid w:val="00010300"/>
    <w:rsid w:val="000115D8"/>
    <w:rsid w:val="00012170"/>
    <w:rsid w:val="0001275E"/>
    <w:rsid w:val="00013D2A"/>
    <w:rsid w:val="00017B73"/>
    <w:rsid w:val="00022372"/>
    <w:rsid w:val="00023B61"/>
    <w:rsid w:val="0002754C"/>
    <w:rsid w:val="00031DA5"/>
    <w:rsid w:val="00031F4C"/>
    <w:rsid w:val="00032081"/>
    <w:rsid w:val="00032720"/>
    <w:rsid w:val="00033D55"/>
    <w:rsid w:val="00033EFD"/>
    <w:rsid w:val="00035061"/>
    <w:rsid w:val="0004017C"/>
    <w:rsid w:val="000402C4"/>
    <w:rsid w:val="000404F2"/>
    <w:rsid w:val="00041581"/>
    <w:rsid w:val="0004229D"/>
    <w:rsid w:val="0004701D"/>
    <w:rsid w:val="00047A24"/>
    <w:rsid w:val="00050E1E"/>
    <w:rsid w:val="00053669"/>
    <w:rsid w:val="00054673"/>
    <w:rsid w:val="0006179D"/>
    <w:rsid w:val="00062E06"/>
    <w:rsid w:val="00063008"/>
    <w:rsid w:val="00065ECF"/>
    <w:rsid w:val="00066EC2"/>
    <w:rsid w:val="00066FF6"/>
    <w:rsid w:val="000703FF"/>
    <w:rsid w:val="000712F9"/>
    <w:rsid w:val="00072730"/>
    <w:rsid w:val="00074C42"/>
    <w:rsid w:val="000758BC"/>
    <w:rsid w:val="00077187"/>
    <w:rsid w:val="000809FA"/>
    <w:rsid w:val="000813C2"/>
    <w:rsid w:val="00082135"/>
    <w:rsid w:val="0008250D"/>
    <w:rsid w:val="00082C05"/>
    <w:rsid w:val="000830A3"/>
    <w:rsid w:val="00084570"/>
    <w:rsid w:val="00084C04"/>
    <w:rsid w:val="000855F6"/>
    <w:rsid w:val="00085E1D"/>
    <w:rsid w:val="0008626F"/>
    <w:rsid w:val="00086BA7"/>
    <w:rsid w:val="000911BF"/>
    <w:rsid w:val="00091218"/>
    <w:rsid w:val="00093394"/>
    <w:rsid w:val="00093E8F"/>
    <w:rsid w:val="00095929"/>
    <w:rsid w:val="00096599"/>
    <w:rsid w:val="00096CE0"/>
    <w:rsid w:val="0009752F"/>
    <w:rsid w:val="00097F9E"/>
    <w:rsid w:val="000A08CF"/>
    <w:rsid w:val="000A17EF"/>
    <w:rsid w:val="000A1937"/>
    <w:rsid w:val="000A3F5F"/>
    <w:rsid w:val="000A7211"/>
    <w:rsid w:val="000A72E2"/>
    <w:rsid w:val="000B1615"/>
    <w:rsid w:val="000B2105"/>
    <w:rsid w:val="000B25B8"/>
    <w:rsid w:val="000B4BF6"/>
    <w:rsid w:val="000B7756"/>
    <w:rsid w:val="000C09D3"/>
    <w:rsid w:val="000C330E"/>
    <w:rsid w:val="000C4351"/>
    <w:rsid w:val="000C4DEE"/>
    <w:rsid w:val="000C525C"/>
    <w:rsid w:val="000C5279"/>
    <w:rsid w:val="000C570C"/>
    <w:rsid w:val="000C65D5"/>
    <w:rsid w:val="000C6625"/>
    <w:rsid w:val="000C6B7A"/>
    <w:rsid w:val="000C7655"/>
    <w:rsid w:val="000C7683"/>
    <w:rsid w:val="000D0B4D"/>
    <w:rsid w:val="000D2186"/>
    <w:rsid w:val="000D2894"/>
    <w:rsid w:val="000D30D4"/>
    <w:rsid w:val="000D3306"/>
    <w:rsid w:val="000D3448"/>
    <w:rsid w:val="000E00CD"/>
    <w:rsid w:val="000E0212"/>
    <w:rsid w:val="000E2D5F"/>
    <w:rsid w:val="000E2E74"/>
    <w:rsid w:val="000E352E"/>
    <w:rsid w:val="000E3849"/>
    <w:rsid w:val="000E403B"/>
    <w:rsid w:val="000E5AE0"/>
    <w:rsid w:val="000E6186"/>
    <w:rsid w:val="000E7229"/>
    <w:rsid w:val="000E72FF"/>
    <w:rsid w:val="000F0799"/>
    <w:rsid w:val="000F1FB1"/>
    <w:rsid w:val="000F28BB"/>
    <w:rsid w:val="000F4394"/>
    <w:rsid w:val="000F6B95"/>
    <w:rsid w:val="000F72F0"/>
    <w:rsid w:val="00100300"/>
    <w:rsid w:val="00100B0C"/>
    <w:rsid w:val="00100F61"/>
    <w:rsid w:val="00101696"/>
    <w:rsid w:val="00101959"/>
    <w:rsid w:val="00104290"/>
    <w:rsid w:val="001042EA"/>
    <w:rsid w:val="0010450B"/>
    <w:rsid w:val="00104D99"/>
    <w:rsid w:val="00105F13"/>
    <w:rsid w:val="001062D9"/>
    <w:rsid w:val="001128FD"/>
    <w:rsid w:val="00113BBE"/>
    <w:rsid w:val="00121610"/>
    <w:rsid w:val="0012162A"/>
    <w:rsid w:val="001226D7"/>
    <w:rsid w:val="00122E0E"/>
    <w:rsid w:val="00123C85"/>
    <w:rsid w:val="00123E6B"/>
    <w:rsid w:val="001268CA"/>
    <w:rsid w:val="00126AC9"/>
    <w:rsid w:val="00127378"/>
    <w:rsid w:val="00127AB6"/>
    <w:rsid w:val="001307D6"/>
    <w:rsid w:val="00133E02"/>
    <w:rsid w:val="00134710"/>
    <w:rsid w:val="00134A94"/>
    <w:rsid w:val="00136211"/>
    <w:rsid w:val="0013756C"/>
    <w:rsid w:val="00140624"/>
    <w:rsid w:val="00140783"/>
    <w:rsid w:val="00141244"/>
    <w:rsid w:val="00141B38"/>
    <w:rsid w:val="00141FFD"/>
    <w:rsid w:val="00142FDE"/>
    <w:rsid w:val="00144F36"/>
    <w:rsid w:val="00145365"/>
    <w:rsid w:val="00146F50"/>
    <w:rsid w:val="0015136D"/>
    <w:rsid w:val="00151996"/>
    <w:rsid w:val="00151DDE"/>
    <w:rsid w:val="00151F59"/>
    <w:rsid w:val="00154348"/>
    <w:rsid w:val="00155CAD"/>
    <w:rsid w:val="00161DA9"/>
    <w:rsid w:val="0016338A"/>
    <w:rsid w:val="00165868"/>
    <w:rsid w:val="00166A04"/>
    <w:rsid w:val="001704CC"/>
    <w:rsid w:val="00170626"/>
    <w:rsid w:val="00171357"/>
    <w:rsid w:val="00171CF4"/>
    <w:rsid w:val="00175889"/>
    <w:rsid w:val="00176DAA"/>
    <w:rsid w:val="001825FE"/>
    <w:rsid w:val="00182D59"/>
    <w:rsid w:val="00183AB7"/>
    <w:rsid w:val="00183B6C"/>
    <w:rsid w:val="00184FB6"/>
    <w:rsid w:val="00185414"/>
    <w:rsid w:val="001913AC"/>
    <w:rsid w:val="0019184D"/>
    <w:rsid w:val="00193161"/>
    <w:rsid w:val="001936DA"/>
    <w:rsid w:val="0019492C"/>
    <w:rsid w:val="001A36CD"/>
    <w:rsid w:val="001A391D"/>
    <w:rsid w:val="001A4E20"/>
    <w:rsid w:val="001A59DE"/>
    <w:rsid w:val="001B0898"/>
    <w:rsid w:val="001B2469"/>
    <w:rsid w:val="001B2AE2"/>
    <w:rsid w:val="001B4EF4"/>
    <w:rsid w:val="001B5B8D"/>
    <w:rsid w:val="001B6B82"/>
    <w:rsid w:val="001C1294"/>
    <w:rsid w:val="001C4467"/>
    <w:rsid w:val="001C56CF"/>
    <w:rsid w:val="001C5F31"/>
    <w:rsid w:val="001C619C"/>
    <w:rsid w:val="001C6AB7"/>
    <w:rsid w:val="001C7C08"/>
    <w:rsid w:val="001D0172"/>
    <w:rsid w:val="001D01E0"/>
    <w:rsid w:val="001D195D"/>
    <w:rsid w:val="001D24A8"/>
    <w:rsid w:val="001D3BE1"/>
    <w:rsid w:val="001D6BCA"/>
    <w:rsid w:val="001E144B"/>
    <w:rsid w:val="001E1599"/>
    <w:rsid w:val="001E1DF5"/>
    <w:rsid w:val="001E502C"/>
    <w:rsid w:val="001E5756"/>
    <w:rsid w:val="001E7748"/>
    <w:rsid w:val="001F4FA9"/>
    <w:rsid w:val="001F6434"/>
    <w:rsid w:val="001F66F8"/>
    <w:rsid w:val="0020240C"/>
    <w:rsid w:val="002027D6"/>
    <w:rsid w:val="00203912"/>
    <w:rsid w:val="002042C5"/>
    <w:rsid w:val="00204DB1"/>
    <w:rsid w:val="00207AA8"/>
    <w:rsid w:val="00212EB6"/>
    <w:rsid w:val="0021310C"/>
    <w:rsid w:val="00216C4E"/>
    <w:rsid w:val="00217F4E"/>
    <w:rsid w:val="00220A34"/>
    <w:rsid w:val="0022108B"/>
    <w:rsid w:val="00222411"/>
    <w:rsid w:val="00223B5C"/>
    <w:rsid w:val="002243C3"/>
    <w:rsid w:val="00224764"/>
    <w:rsid w:val="002248FC"/>
    <w:rsid w:val="002259B8"/>
    <w:rsid w:val="002261B3"/>
    <w:rsid w:val="002304CE"/>
    <w:rsid w:val="002309D2"/>
    <w:rsid w:val="00230DBE"/>
    <w:rsid w:val="00232479"/>
    <w:rsid w:val="0023354A"/>
    <w:rsid w:val="002346FD"/>
    <w:rsid w:val="00235A54"/>
    <w:rsid w:val="00235D28"/>
    <w:rsid w:val="00236DD3"/>
    <w:rsid w:val="00241AE3"/>
    <w:rsid w:val="00242E3F"/>
    <w:rsid w:val="00243CBF"/>
    <w:rsid w:val="00243DBB"/>
    <w:rsid w:val="0024659F"/>
    <w:rsid w:val="00247AAA"/>
    <w:rsid w:val="00250BCB"/>
    <w:rsid w:val="00251768"/>
    <w:rsid w:val="00254FD0"/>
    <w:rsid w:val="00255597"/>
    <w:rsid w:val="002604E5"/>
    <w:rsid w:val="00262F9F"/>
    <w:rsid w:val="00263460"/>
    <w:rsid w:val="00263AA2"/>
    <w:rsid w:val="00263D9A"/>
    <w:rsid w:val="00265AFB"/>
    <w:rsid w:val="00266B2D"/>
    <w:rsid w:val="00270A49"/>
    <w:rsid w:val="00282531"/>
    <w:rsid w:val="00283178"/>
    <w:rsid w:val="00285127"/>
    <w:rsid w:val="002858A4"/>
    <w:rsid w:val="00286F4A"/>
    <w:rsid w:val="002907C5"/>
    <w:rsid w:val="0029269E"/>
    <w:rsid w:val="0029310A"/>
    <w:rsid w:val="002937A6"/>
    <w:rsid w:val="002946DA"/>
    <w:rsid w:val="00294AED"/>
    <w:rsid w:val="0029500B"/>
    <w:rsid w:val="00296DF5"/>
    <w:rsid w:val="002973FD"/>
    <w:rsid w:val="00297FCE"/>
    <w:rsid w:val="002A0227"/>
    <w:rsid w:val="002A0254"/>
    <w:rsid w:val="002A221A"/>
    <w:rsid w:val="002A2570"/>
    <w:rsid w:val="002A3479"/>
    <w:rsid w:val="002A3D70"/>
    <w:rsid w:val="002A5220"/>
    <w:rsid w:val="002A5B5F"/>
    <w:rsid w:val="002A64DA"/>
    <w:rsid w:val="002A6C2B"/>
    <w:rsid w:val="002A6FF5"/>
    <w:rsid w:val="002B009D"/>
    <w:rsid w:val="002B0619"/>
    <w:rsid w:val="002B1DA8"/>
    <w:rsid w:val="002B25B1"/>
    <w:rsid w:val="002B4938"/>
    <w:rsid w:val="002C0E58"/>
    <w:rsid w:val="002C1D63"/>
    <w:rsid w:val="002C642A"/>
    <w:rsid w:val="002C6817"/>
    <w:rsid w:val="002C6B31"/>
    <w:rsid w:val="002C6D0B"/>
    <w:rsid w:val="002D150C"/>
    <w:rsid w:val="002D20FC"/>
    <w:rsid w:val="002D51C0"/>
    <w:rsid w:val="002D68D8"/>
    <w:rsid w:val="002D7C5F"/>
    <w:rsid w:val="002E2AE4"/>
    <w:rsid w:val="002E328F"/>
    <w:rsid w:val="002E386A"/>
    <w:rsid w:val="002E3B19"/>
    <w:rsid w:val="002E5CB3"/>
    <w:rsid w:val="002E6525"/>
    <w:rsid w:val="002E65FE"/>
    <w:rsid w:val="002E67FD"/>
    <w:rsid w:val="002F0F3C"/>
    <w:rsid w:val="002F4BBD"/>
    <w:rsid w:val="002F61A5"/>
    <w:rsid w:val="002F75A0"/>
    <w:rsid w:val="003026EF"/>
    <w:rsid w:val="00302DC9"/>
    <w:rsid w:val="00303D80"/>
    <w:rsid w:val="00307DDD"/>
    <w:rsid w:val="0031006B"/>
    <w:rsid w:val="00310DFE"/>
    <w:rsid w:val="0031166F"/>
    <w:rsid w:val="003120DE"/>
    <w:rsid w:val="00312CED"/>
    <w:rsid w:val="003133E4"/>
    <w:rsid w:val="00313663"/>
    <w:rsid w:val="00313673"/>
    <w:rsid w:val="00313CF6"/>
    <w:rsid w:val="00313F73"/>
    <w:rsid w:val="00317746"/>
    <w:rsid w:val="0032138D"/>
    <w:rsid w:val="00322FD6"/>
    <w:rsid w:val="003243E5"/>
    <w:rsid w:val="00325EED"/>
    <w:rsid w:val="003269FB"/>
    <w:rsid w:val="00327659"/>
    <w:rsid w:val="003276C8"/>
    <w:rsid w:val="00332D56"/>
    <w:rsid w:val="00333164"/>
    <w:rsid w:val="003360B1"/>
    <w:rsid w:val="0033690C"/>
    <w:rsid w:val="00340021"/>
    <w:rsid w:val="003402F1"/>
    <w:rsid w:val="0034052F"/>
    <w:rsid w:val="003424F8"/>
    <w:rsid w:val="00342E01"/>
    <w:rsid w:val="003447B5"/>
    <w:rsid w:val="00344F80"/>
    <w:rsid w:val="00345936"/>
    <w:rsid w:val="00346CB6"/>
    <w:rsid w:val="00346DB3"/>
    <w:rsid w:val="0034797C"/>
    <w:rsid w:val="003512E6"/>
    <w:rsid w:val="00352644"/>
    <w:rsid w:val="00352FCA"/>
    <w:rsid w:val="0035388E"/>
    <w:rsid w:val="0035550A"/>
    <w:rsid w:val="00355E64"/>
    <w:rsid w:val="003575DA"/>
    <w:rsid w:val="00360918"/>
    <w:rsid w:val="003611C7"/>
    <w:rsid w:val="0036250A"/>
    <w:rsid w:val="00362B16"/>
    <w:rsid w:val="00362D34"/>
    <w:rsid w:val="00363EFA"/>
    <w:rsid w:val="00364AFA"/>
    <w:rsid w:val="00370738"/>
    <w:rsid w:val="0037134B"/>
    <w:rsid w:val="0037236D"/>
    <w:rsid w:val="00372CE6"/>
    <w:rsid w:val="003758E7"/>
    <w:rsid w:val="00381729"/>
    <w:rsid w:val="00381FF5"/>
    <w:rsid w:val="0038284C"/>
    <w:rsid w:val="003848EE"/>
    <w:rsid w:val="00386299"/>
    <w:rsid w:val="003866EB"/>
    <w:rsid w:val="00391D2F"/>
    <w:rsid w:val="003961FA"/>
    <w:rsid w:val="003968FA"/>
    <w:rsid w:val="003973D8"/>
    <w:rsid w:val="0039776C"/>
    <w:rsid w:val="00397FFC"/>
    <w:rsid w:val="003A2655"/>
    <w:rsid w:val="003A26B3"/>
    <w:rsid w:val="003A2C42"/>
    <w:rsid w:val="003A32AB"/>
    <w:rsid w:val="003A340D"/>
    <w:rsid w:val="003A5629"/>
    <w:rsid w:val="003A5F7A"/>
    <w:rsid w:val="003A759F"/>
    <w:rsid w:val="003A7848"/>
    <w:rsid w:val="003B130E"/>
    <w:rsid w:val="003B32E4"/>
    <w:rsid w:val="003B596F"/>
    <w:rsid w:val="003B5C17"/>
    <w:rsid w:val="003C08E5"/>
    <w:rsid w:val="003C2192"/>
    <w:rsid w:val="003C3472"/>
    <w:rsid w:val="003C38F6"/>
    <w:rsid w:val="003C396F"/>
    <w:rsid w:val="003C7A3A"/>
    <w:rsid w:val="003D232F"/>
    <w:rsid w:val="003D3893"/>
    <w:rsid w:val="003D446D"/>
    <w:rsid w:val="003D62C4"/>
    <w:rsid w:val="003E245F"/>
    <w:rsid w:val="003E3344"/>
    <w:rsid w:val="003E3840"/>
    <w:rsid w:val="003E46D8"/>
    <w:rsid w:val="003E47D2"/>
    <w:rsid w:val="003E5276"/>
    <w:rsid w:val="003E5B46"/>
    <w:rsid w:val="003E6242"/>
    <w:rsid w:val="003F04BA"/>
    <w:rsid w:val="003F348E"/>
    <w:rsid w:val="003F400D"/>
    <w:rsid w:val="003F411A"/>
    <w:rsid w:val="003F483C"/>
    <w:rsid w:val="003F6255"/>
    <w:rsid w:val="003F6923"/>
    <w:rsid w:val="00400CD1"/>
    <w:rsid w:val="00400F09"/>
    <w:rsid w:val="0040292C"/>
    <w:rsid w:val="00402F27"/>
    <w:rsid w:val="004040C1"/>
    <w:rsid w:val="00404DB6"/>
    <w:rsid w:val="0041065C"/>
    <w:rsid w:val="00411513"/>
    <w:rsid w:val="00411A77"/>
    <w:rsid w:val="00412D61"/>
    <w:rsid w:val="004137F6"/>
    <w:rsid w:val="00415EEC"/>
    <w:rsid w:val="00416DA9"/>
    <w:rsid w:val="0042027D"/>
    <w:rsid w:val="00420681"/>
    <w:rsid w:val="00420B61"/>
    <w:rsid w:val="0042732D"/>
    <w:rsid w:val="00427724"/>
    <w:rsid w:val="00427F80"/>
    <w:rsid w:val="004309AC"/>
    <w:rsid w:val="00431F91"/>
    <w:rsid w:val="00435629"/>
    <w:rsid w:val="00440B63"/>
    <w:rsid w:val="004413D7"/>
    <w:rsid w:val="004414F4"/>
    <w:rsid w:val="0044441D"/>
    <w:rsid w:val="004447AF"/>
    <w:rsid w:val="00447EA7"/>
    <w:rsid w:val="004509E1"/>
    <w:rsid w:val="00451385"/>
    <w:rsid w:val="004521B4"/>
    <w:rsid w:val="004551C3"/>
    <w:rsid w:val="00456505"/>
    <w:rsid w:val="00456718"/>
    <w:rsid w:val="00457381"/>
    <w:rsid w:val="0046337F"/>
    <w:rsid w:val="004654FF"/>
    <w:rsid w:val="004660EE"/>
    <w:rsid w:val="004672E3"/>
    <w:rsid w:val="00470085"/>
    <w:rsid w:val="004742CE"/>
    <w:rsid w:val="00476E28"/>
    <w:rsid w:val="00481353"/>
    <w:rsid w:val="00481699"/>
    <w:rsid w:val="00482742"/>
    <w:rsid w:val="00482C3E"/>
    <w:rsid w:val="00490C0B"/>
    <w:rsid w:val="004919F4"/>
    <w:rsid w:val="00491FF9"/>
    <w:rsid w:val="00496076"/>
    <w:rsid w:val="004965D0"/>
    <w:rsid w:val="00496838"/>
    <w:rsid w:val="004A0C51"/>
    <w:rsid w:val="004A15F9"/>
    <w:rsid w:val="004A2946"/>
    <w:rsid w:val="004A326D"/>
    <w:rsid w:val="004A62CA"/>
    <w:rsid w:val="004A75D6"/>
    <w:rsid w:val="004A78F6"/>
    <w:rsid w:val="004B008E"/>
    <w:rsid w:val="004B2B73"/>
    <w:rsid w:val="004B4252"/>
    <w:rsid w:val="004B5831"/>
    <w:rsid w:val="004B5EFE"/>
    <w:rsid w:val="004C32DE"/>
    <w:rsid w:val="004C393D"/>
    <w:rsid w:val="004C735D"/>
    <w:rsid w:val="004C76AD"/>
    <w:rsid w:val="004D1CC8"/>
    <w:rsid w:val="004D274D"/>
    <w:rsid w:val="004D480F"/>
    <w:rsid w:val="004D55D0"/>
    <w:rsid w:val="004E2EBE"/>
    <w:rsid w:val="004E38BB"/>
    <w:rsid w:val="004E4D41"/>
    <w:rsid w:val="004E5304"/>
    <w:rsid w:val="004E5C84"/>
    <w:rsid w:val="004E63D0"/>
    <w:rsid w:val="004E7E03"/>
    <w:rsid w:val="004F284F"/>
    <w:rsid w:val="004F3A54"/>
    <w:rsid w:val="004F614D"/>
    <w:rsid w:val="00501756"/>
    <w:rsid w:val="00506DB7"/>
    <w:rsid w:val="00510A49"/>
    <w:rsid w:val="00510AB6"/>
    <w:rsid w:val="005112CC"/>
    <w:rsid w:val="00512266"/>
    <w:rsid w:val="00512D11"/>
    <w:rsid w:val="00513188"/>
    <w:rsid w:val="005137CA"/>
    <w:rsid w:val="00513CCD"/>
    <w:rsid w:val="00514FE1"/>
    <w:rsid w:val="005150AF"/>
    <w:rsid w:val="00515AE3"/>
    <w:rsid w:val="0051606E"/>
    <w:rsid w:val="0051715B"/>
    <w:rsid w:val="005213F6"/>
    <w:rsid w:val="005238B8"/>
    <w:rsid w:val="00526071"/>
    <w:rsid w:val="0052661A"/>
    <w:rsid w:val="00527727"/>
    <w:rsid w:val="005309A1"/>
    <w:rsid w:val="00530BC1"/>
    <w:rsid w:val="00532936"/>
    <w:rsid w:val="00533102"/>
    <w:rsid w:val="00533ADB"/>
    <w:rsid w:val="00534944"/>
    <w:rsid w:val="0053505F"/>
    <w:rsid w:val="00536C28"/>
    <w:rsid w:val="005378CD"/>
    <w:rsid w:val="00542650"/>
    <w:rsid w:val="00542A1D"/>
    <w:rsid w:val="0054304D"/>
    <w:rsid w:val="005452B0"/>
    <w:rsid w:val="00545B40"/>
    <w:rsid w:val="00546E3D"/>
    <w:rsid w:val="005470B1"/>
    <w:rsid w:val="00547368"/>
    <w:rsid w:val="00547F3B"/>
    <w:rsid w:val="005503FD"/>
    <w:rsid w:val="00553402"/>
    <w:rsid w:val="0055501B"/>
    <w:rsid w:val="0055654B"/>
    <w:rsid w:val="00557C4C"/>
    <w:rsid w:val="0056012C"/>
    <w:rsid w:val="005605CA"/>
    <w:rsid w:val="00561F65"/>
    <w:rsid w:val="00562368"/>
    <w:rsid w:val="00562BAB"/>
    <w:rsid w:val="0056384B"/>
    <w:rsid w:val="00563F98"/>
    <w:rsid w:val="005647E2"/>
    <w:rsid w:val="00564A0D"/>
    <w:rsid w:val="00564CA5"/>
    <w:rsid w:val="00566471"/>
    <w:rsid w:val="005702E1"/>
    <w:rsid w:val="0057251C"/>
    <w:rsid w:val="00572559"/>
    <w:rsid w:val="00573E30"/>
    <w:rsid w:val="00574068"/>
    <w:rsid w:val="0057439A"/>
    <w:rsid w:val="0057502E"/>
    <w:rsid w:val="00575ECD"/>
    <w:rsid w:val="00576869"/>
    <w:rsid w:val="005806A9"/>
    <w:rsid w:val="00582369"/>
    <w:rsid w:val="0058253A"/>
    <w:rsid w:val="00583C7C"/>
    <w:rsid w:val="00583E19"/>
    <w:rsid w:val="00591178"/>
    <w:rsid w:val="00591B2B"/>
    <w:rsid w:val="00591F4A"/>
    <w:rsid w:val="005926E0"/>
    <w:rsid w:val="00593378"/>
    <w:rsid w:val="0059434F"/>
    <w:rsid w:val="005949A1"/>
    <w:rsid w:val="005A0071"/>
    <w:rsid w:val="005A0D44"/>
    <w:rsid w:val="005A0E29"/>
    <w:rsid w:val="005A1183"/>
    <w:rsid w:val="005A2C1B"/>
    <w:rsid w:val="005A2E17"/>
    <w:rsid w:val="005A5696"/>
    <w:rsid w:val="005A6728"/>
    <w:rsid w:val="005B0A8C"/>
    <w:rsid w:val="005B42C1"/>
    <w:rsid w:val="005B4799"/>
    <w:rsid w:val="005B514B"/>
    <w:rsid w:val="005B5151"/>
    <w:rsid w:val="005B5F4F"/>
    <w:rsid w:val="005B6C01"/>
    <w:rsid w:val="005B7684"/>
    <w:rsid w:val="005C1FBD"/>
    <w:rsid w:val="005C23DC"/>
    <w:rsid w:val="005C55B9"/>
    <w:rsid w:val="005C58B3"/>
    <w:rsid w:val="005C6187"/>
    <w:rsid w:val="005C693D"/>
    <w:rsid w:val="005D1841"/>
    <w:rsid w:val="005D4213"/>
    <w:rsid w:val="005D4B4A"/>
    <w:rsid w:val="005D58DB"/>
    <w:rsid w:val="005D743F"/>
    <w:rsid w:val="005E03E9"/>
    <w:rsid w:val="005E057E"/>
    <w:rsid w:val="005E122B"/>
    <w:rsid w:val="005E1BB6"/>
    <w:rsid w:val="005E227C"/>
    <w:rsid w:val="005E246D"/>
    <w:rsid w:val="005E321D"/>
    <w:rsid w:val="005E4103"/>
    <w:rsid w:val="005E4168"/>
    <w:rsid w:val="005E41D5"/>
    <w:rsid w:val="005E58E7"/>
    <w:rsid w:val="005E5E5F"/>
    <w:rsid w:val="005E61B2"/>
    <w:rsid w:val="005E65A6"/>
    <w:rsid w:val="005E6E67"/>
    <w:rsid w:val="005F347E"/>
    <w:rsid w:val="005F662F"/>
    <w:rsid w:val="005F6EFB"/>
    <w:rsid w:val="005F7A2A"/>
    <w:rsid w:val="00600662"/>
    <w:rsid w:val="00601DC5"/>
    <w:rsid w:val="00602968"/>
    <w:rsid w:val="00603653"/>
    <w:rsid w:val="006040B7"/>
    <w:rsid w:val="00605846"/>
    <w:rsid w:val="0060776E"/>
    <w:rsid w:val="00607F8B"/>
    <w:rsid w:val="00611A82"/>
    <w:rsid w:val="00612B80"/>
    <w:rsid w:val="00612EEA"/>
    <w:rsid w:val="00612F6E"/>
    <w:rsid w:val="00613811"/>
    <w:rsid w:val="00613A74"/>
    <w:rsid w:val="00616416"/>
    <w:rsid w:val="0061712F"/>
    <w:rsid w:val="00620F32"/>
    <w:rsid w:val="00621713"/>
    <w:rsid w:val="00623DA6"/>
    <w:rsid w:val="0062412D"/>
    <w:rsid w:val="00624C15"/>
    <w:rsid w:val="00625B16"/>
    <w:rsid w:val="006308B8"/>
    <w:rsid w:val="00636E82"/>
    <w:rsid w:val="00637419"/>
    <w:rsid w:val="00637E97"/>
    <w:rsid w:val="00640861"/>
    <w:rsid w:val="00642005"/>
    <w:rsid w:val="006426C8"/>
    <w:rsid w:val="00650833"/>
    <w:rsid w:val="00650B55"/>
    <w:rsid w:val="00651D3A"/>
    <w:rsid w:val="006553B0"/>
    <w:rsid w:val="00661A23"/>
    <w:rsid w:val="0066282E"/>
    <w:rsid w:val="00662911"/>
    <w:rsid w:val="0066432D"/>
    <w:rsid w:val="00665644"/>
    <w:rsid w:val="00665701"/>
    <w:rsid w:val="00665C92"/>
    <w:rsid w:val="00666B84"/>
    <w:rsid w:val="006704C0"/>
    <w:rsid w:val="00673EC6"/>
    <w:rsid w:val="00674D8B"/>
    <w:rsid w:val="006761BE"/>
    <w:rsid w:val="006772E1"/>
    <w:rsid w:val="00680A75"/>
    <w:rsid w:val="0068406B"/>
    <w:rsid w:val="00684AC4"/>
    <w:rsid w:val="00684C6F"/>
    <w:rsid w:val="00685112"/>
    <w:rsid w:val="00686387"/>
    <w:rsid w:val="006878E8"/>
    <w:rsid w:val="00690F4B"/>
    <w:rsid w:val="00691045"/>
    <w:rsid w:val="00693417"/>
    <w:rsid w:val="006939A7"/>
    <w:rsid w:val="00693B14"/>
    <w:rsid w:val="00694072"/>
    <w:rsid w:val="006966F4"/>
    <w:rsid w:val="00697FAF"/>
    <w:rsid w:val="006A052C"/>
    <w:rsid w:val="006A0696"/>
    <w:rsid w:val="006A181E"/>
    <w:rsid w:val="006B0049"/>
    <w:rsid w:val="006B19C7"/>
    <w:rsid w:val="006B1A20"/>
    <w:rsid w:val="006B3455"/>
    <w:rsid w:val="006B57D6"/>
    <w:rsid w:val="006B5C38"/>
    <w:rsid w:val="006B5CB0"/>
    <w:rsid w:val="006B63F7"/>
    <w:rsid w:val="006C51A0"/>
    <w:rsid w:val="006C5994"/>
    <w:rsid w:val="006C6E9D"/>
    <w:rsid w:val="006C6F2E"/>
    <w:rsid w:val="006C73D8"/>
    <w:rsid w:val="006C7876"/>
    <w:rsid w:val="006D07F9"/>
    <w:rsid w:val="006D092B"/>
    <w:rsid w:val="006D1993"/>
    <w:rsid w:val="006D6ECA"/>
    <w:rsid w:val="006E04FD"/>
    <w:rsid w:val="006E0E34"/>
    <w:rsid w:val="006E1473"/>
    <w:rsid w:val="006E2D8D"/>
    <w:rsid w:val="006E3034"/>
    <w:rsid w:val="006E3BBE"/>
    <w:rsid w:val="006E53B2"/>
    <w:rsid w:val="006E5928"/>
    <w:rsid w:val="006E676E"/>
    <w:rsid w:val="006F08D4"/>
    <w:rsid w:val="006F0F9C"/>
    <w:rsid w:val="006F1C73"/>
    <w:rsid w:val="006F30CA"/>
    <w:rsid w:val="006F3B55"/>
    <w:rsid w:val="006F3EA8"/>
    <w:rsid w:val="006F5CF8"/>
    <w:rsid w:val="006F6C74"/>
    <w:rsid w:val="006F72D6"/>
    <w:rsid w:val="00700FE7"/>
    <w:rsid w:val="00701CD5"/>
    <w:rsid w:val="00703144"/>
    <w:rsid w:val="007050E7"/>
    <w:rsid w:val="0071023E"/>
    <w:rsid w:val="00710586"/>
    <w:rsid w:val="00712D8A"/>
    <w:rsid w:val="0071331F"/>
    <w:rsid w:val="00714C5C"/>
    <w:rsid w:val="00714F0A"/>
    <w:rsid w:val="007151DE"/>
    <w:rsid w:val="00716672"/>
    <w:rsid w:val="0071764B"/>
    <w:rsid w:val="00721317"/>
    <w:rsid w:val="007222C3"/>
    <w:rsid w:val="0072428C"/>
    <w:rsid w:val="00724517"/>
    <w:rsid w:val="00724DB0"/>
    <w:rsid w:val="00730F59"/>
    <w:rsid w:val="00731E16"/>
    <w:rsid w:val="0073250E"/>
    <w:rsid w:val="00733BA7"/>
    <w:rsid w:val="007341F9"/>
    <w:rsid w:val="0073488E"/>
    <w:rsid w:val="00734AEF"/>
    <w:rsid w:val="00734D5B"/>
    <w:rsid w:val="00737FB9"/>
    <w:rsid w:val="00740E10"/>
    <w:rsid w:val="00742232"/>
    <w:rsid w:val="00742AA6"/>
    <w:rsid w:val="007437D6"/>
    <w:rsid w:val="00744589"/>
    <w:rsid w:val="00750D71"/>
    <w:rsid w:val="00750FB9"/>
    <w:rsid w:val="00751009"/>
    <w:rsid w:val="007513B4"/>
    <w:rsid w:val="00751842"/>
    <w:rsid w:val="00752200"/>
    <w:rsid w:val="0075258B"/>
    <w:rsid w:val="00757310"/>
    <w:rsid w:val="00757948"/>
    <w:rsid w:val="007600C1"/>
    <w:rsid w:val="007607C9"/>
    <w:rsid w:val="00763627"/>
    <w:rsid w:val="007657EF"/>
    <w:rsid w:val="00765E2A"/>
    <w:rsid w:val="00766609"/>
    <w:rsid w:val="00766AFB"/>
    <w:rsid w:val="00770310"/>
    <w:rsid w:val="00770735"/>
    <w:rsid w:val="00771C0D"/>
    <w:rsid w:val="00773222"/>
    <w:rsid w:val="00774645"/>
    <w:rsid w:val="007748F9"/>
    <w:rsid w:val="00775021"/>
    <w:rsid w:val="00775430"/>
    <w:rsid w:val="00775D97"/>
    <w:rsid w:val="00776BD9"/>
    <w:rsid w:val="00782E13"/>
    <w:rsid w:val="00782E27"/>
    <w:rsid w:val="007850F2"/>
    <w:rsid w:val="00792402"/>
    <w:rsid w:val="00794B47"/>
    <w:rsid w:val="00795017"/>
    <w:rsid w:val="007960FA"/>
    <w:rsid w:val="00796114"/>
    <w:rsid w:val="007967B3"/>
    <w:rsid w:val="007A0EB0"/>
    <w:rsid w:val="007A3082"/>
    <w:rsid w:val="007A3944"/>
    <w:rsid w:val="007A423C"/>
    <w:rsid w:val="007A5BAB"/>
    <w:rsid w:val="007A5D9B"/>
    <w:rsid w:val="007A760F"/>
    <w:rsid w:val="007B0AB5"/>
    <w:rsid w:val="007B11DC"/>
    <w:rsid w:val="007B130C"/>
    <w:rsid w:val="007B155E"/>
    <w:rsid w:val="007B279E"/>
    <w:rsid w:val="007B2C92"/>
    <w:rsid w:val="007B333A"/>
    <w:rsid w:val="007B3BF6"/>
    <w:rsid w:val="007B6D36"/>
    <w:rsid w:val="007C52D0"/>
    <w:rsid w:val="007C577E"/>
    <w:rsid w:val="007C7F7E"/>
    <w:rsid w:val="007D1FD6"/>
    <w:rsid w:val="007D2251"/>
    <w:rsid w:val="007D37E8"/>
    <w:rsid w:val="007D3DD0"/>
    <w:rsid w:val="007D4694"/>
    <w:rsid w:val="007E1480"/>
    <w:rsid w:val="007E219B"/>
    <w:rsid w:val="007E30B7"/>
    <w:rsid w:val="007E3442"/>
    <w:rsid w:val="007E3B1E"/>
    <w:rsid w:val="007E4253"/>
    <w:rsid w:val="007E4518"/>
    <w:rsid w:val="007E53A3"/>
    <w:rsid w:val="007E543A"/>
    <w:rsid w:val="007E5AF1"/>
    <w:rsid w:val="007E6756"/>
    <w:rsid w:val="007E6CA0"/>
    <w:rsid w:val="007F11F3"/>
    <w:rsid w:val="007F19ED"/>
    <w:rsid w:val="007F356C"/>
    <w:rsid w:val="007F40A2"/>
    <w:rsid w:val="007F4B26"/>
    <w:rsid w:val="007F4CAE"/>
    <w:rsid w:val="007F5A48"/>
    <w:rsid w:val="007F5F7E"/>
    <w:rsid w:val="007F69CD"/>
    <w:rsid w:val="00802194"/>
    <w:rsid w:val="008029DD"/>
    <w:rsid w:val="00803824"/>
    <w:rsid w:val="00810316"/>
    <w:rsid w:val="008129DC"/>
    <w:rsid w:val="00813D39"/>
    <w:rsid w:val="008152C0"/>
    <w:rsid w:val="008153E2"/>
    <w:rsid w:val="008169AF"/>
    <w:rsid w:val="008173E3"/>
    <w:rsid w:val="008201E1"/>
    <w:rsid w:val="008218C9"/>
    <w:rsid w:val="008219A0"/>
    <w:rsid w:val="00822A81"/>
    <w:rsid w:val="00823BB5"/>
    <w:rsid w:val="008276AE"/>
    <w:rsid w:val="00830BD1"/>
    <w:rsid w:val="008326DB"/>
    <w:rsid w:val="00832D77"/>
    <w:rsid w:val="008333D0"/>
    <w:rsid w:val="00833CC1"/>
    <w:rsid w:val="00834C73"/>
    <w:rsid w:val="00834E2D"/>
    <w:rsid w:val="008352A6"/>
    <w:rsid w:val="00836D84"/>
    <w:rsid w:val="008418F2"/>
    <w:rsid w:val="008455BE"/>
    <w:rsid w:val="00846EFC"/>
    <w:rsid w:val="00847AA8"/>
    <w:rsid w:val="00852270"/>
    <w:rsid w:val="00852F4D"/>
    <w:rsid w:val="00853170"/>
    <w:rsid w:val="0085331A"/>
    <w:rsid w:val="00853BBC"/>
    <w:rsid w:val="00856109"/>
    <w:rsid w:val="00856485"/>
    <w:rsid w:val="00857594"/>
    <w:rsid w:val="00857832"/>
    <w:rsid w:val="00857E60"/>
    <w:rsid w:val="008605A6"/>
    <w:rsid w:val="00860993"/>
    <w:rsid w:val="0086183C"/>
    <w:rsid w:val="00861EF8"/>
    <w:rsid w:val="00863572"/>
    <w:rsid w:val="00863EB8"/>
    <w:rsid w:val="008657CE"/>
    <w:rsid w:val="008721A4"/>
    <w:rsid w:val="00872B3C"/>
    <w:rsid w:val="008760EC"/>
    <w:rsid w:val="0087672F"/>
    <w:rsid w:val="008825C8"/>
    <w:rsid w:val="00883F67"/>
    <w:rsid w:val="0088410A"/>
    <w:rsid w:val="00884520"/>
    <w:rsid w:val="008873AA"/>
    <w:rsid w:val="00887AF2"/>
    <w:rsid w:val="00887BF8"/>
    <w:rsid w:val="00890C66"/>
    <w:rsid w:val="00894B20"/>
    <w:rsid w:val="00895553"/>
    <w:rsid w:val="00895C5A"/>
    <w:rsid w:val="00896EDE"/>
    <w:rsid w:val="00897D93"/>
    <w:rsid w:val="008A068C"/>
    <w:rsid w:val="008A0705"/>
    <w:rsid w:val="008A3BDD"/>
    <w:rsid w:val="008A5F05"/>
    <w:rsid w:val="008A6268"/>
    <w:rsid w:val="008B072A"/>
    <w:rsid w:val="008B0A6A"/>
    <w:rsid w:val="008B2933"/>
    <w:rsid w:val="008B3573"/>
    <w:rsid w:val="008B3D23"/>
    <w:rsid w:val="008B3D6D"/>
    <w:rsid w:val="008B4F6C"/>
    <w:rsid w:val="008B52CB"/>
    <w:rsid w:val="008B5B4A"/>
    <w:rsid w:val="008B7368"/>
    <w:rsid w:val="008C0CA1"/>
    <w:rsid w:val="008C192F"/>
    <w:rsid w:val="008C2F2A"/>
    <w:rsid w:val="008C45B0"/>
    <w:rsid w:val="008C4DE6"/>
    <w:rsid w:val="008C55AB"/>
    <w:rsid w:val="008C5876"/>
    <w:rsid w:val="008C7709"/>
    <w:rsid w:val="008D007A"/>
    <w:rsid w:val="008D0CD6"/>
    <w:rsid w:val="008D148C"/>
    <w:rsid w:val="008D18EA"/>
    <w:rsid w:val="008D2661"/>
    <w:rsid w:val="008D38FF"/>
    <w:rsid w:val="008D3FD9"/>
    <w:rsid w:val="008D7A16"/>
    <w:rsid w:val="008E0584"/>
    <w:rsid w:val="008E3623"/>
    <w:rsid w:val="008E3D05"/>
    <w:rsid w:val="008E406D"/>
    <w:rsid w:val="008E5B09"/>
    <w:rsid w:val="008E6A72"/>
    <w:rsid w:val="008E729B"/>
    <w:rsid w:val="008E7B3F"/>
    <w:rsid w:val="008F11F3"/>
    <w:rsid w:val="008F271F"/>
    <w:rsid w:val="008F57B4"/>
    <w:rsid w:val="008F7B65"/>
    <w:rsid w:val="00900CAB"/>
    <w:rsid w:val="00901A36"/>
    <w:rsid w:val="009028EB"/>
    <w:rsid w:val="00903C44"/>
    <w:rsid w:val="00904D9E"/>
    <w:rsid w:val="00904EBB"/>
    <w:rsid w:val="00905872"/>
    <w:rsid w:val="009065F4"/>
    <w:rsid w:val="00907852"/>
    <w:rsid w:val="00910C20"/>
    <w:rsid w:val="009116E5"/>
    <w:rsid w:val="0091184C"/>
    <w:rsid w:val="0091282F"/>
    <w:rsid w:val="0091386C"/>
    <w:rsid w:val="00913BB3"/>
    <w:rsid w:val="00915A4A"/>
    <w:rsid w:val="00917E10"/>
    <w:rsid w:val="0092456D"/>
    <w:rsid w:val="00931C7A"/>
    <w:rsid w:val="00932B70"/>
    <w:rsid w:val="00932D93"/>
    <w:rsid w:val="00932EB0"/>
    <w:rsid w:val="0093537C"/>
    <w:rsid w:val="0093773F"/>
    <w:rsid w:val="009378A2"/>
    <w:rsid w:val="00937D35"/>
    <w:rsid w:val="00942B11"/>
    <w:rsid w:val="00944A65"/>
    <w:rsid w:val="00944FC9"/>
    <w:rsid w:val="00945F24"/>
    <w:rsid w:val="00946377"/>
    <w:rsid w:val="00946BAE"/>
    <w:rsid w:val="00950F2C"/>
    <w:rsid w:val="0095101A"/>
    <w:rsid w:val="009541F8"/>
    <w:rsid w:val="00955FE3"/>
    <w:rsid w:val="00956D01"/>
    <w:rsid w:val="00957747"/>
    <w:rsid w:val="00961C8F"/>
    <w:rsid w:val="00962CB1"/>
    <w:rsid w:val="00965B01"/>
    <w:rsid w:val="0096696C"/>
    <w:rsid w:val="00966B56"/>
    <w:rsid w:val="00967623"/>
    <w:rsid w:val="00970BA8"/>
    <w:rsid w:val="00974B34"/>
    <w:rsid w:val="0097634C"/>
    <w:rsid w:val="009802F5"/>
    <w:rsid w:val="00983171"/>
    <w:rsid w:val="009833CE"/>
    <w:rsid w:val="0098520A"/>
    <w:rsid w:val="009852FA"/>
    <w:rsid w:val="00986D81"/>
    <w:rsid w:val="00990C85"/>
    <w:rsid w:val="0099227C"/>
    <w:rsid w:val="00992462"/>
    <w:rsid w:val="00992CA1"/>
    <w:rsid w:val="00992FBE"/>
    <w:rsid w:val="00993909"/>
    <w:rsid w:val="009A01A6"/>
    <w:rsid w:val="009A0921"/>
    <w:rsid w:val="009A0DC2"/>
    <w:rsid w:val="009A1648"/>
    <w:rsid w:val="009A1EC9"/>
    <w:rsid w:val="009A3159"/>
    <w:rsid w:val="009A5F5D"/>
    <w:rsid w:val="009A66F8"/>
    <w:rsid w:val="009A7A72"/>
    <w:rsid w:val="009B0662"/>
    <w:rsid w:val="009B1524"/>
    <w:rsid w:val="009B32AA"/>
    <w:rsid w:val="009B3E0F"/>
    <w:rsid w:val="009B4219"/>
    <w:rsid w:val="009B45CE"/>
    <w:rsid w:val="009B5DA2"/>
    <w:rsid w:val="009C127E"/>
    <w:rsid w:val="009C1A2A"/>
    <w:rsid w:val="009C7C98"/>
    <w:rsid w:val="009D0659"/>
    <w:rsid w:val="009D193A"/>
    <w:rsid w:val="009D2C7C"/>
    <w:rsid w:val="009D3D8E"/>
    <w:rsid w:val="009D5557"/>
    <w:rsid w:val="009D6878"/>
    <w:rsid w:val="009D7091"/>
    <w:rsid w:val="009D7246"/>
    <w:rsid w:val="009E08D9"/>
    <w:rsid w:val="009E0CF0"/>
    <w:rsid w:val="009E2B31"/>
    <w:rsid w:val="009E30E6"/>
    <w:rsid w:val="009E3CC3"/>
    <w:rsid w:val="009E56D0"/>
    <w:rsid w:val="009E57C2"/>
    <w:rsid w:val="009E76F3"/>
    <w:rsid w:val="009E7D1E"/>
    <w:rsid w:val="009F14F1"/>
    <w:rsid w:val="009F1B54"/>
    <w:rsid w:val="009F1D1C"/>
    <w:rsid w:val="009F2D3D"/>
    <w:rsid w:val="009F35C7"/>
    <w:rsid w:val="009F44F1"/>
    <w:rsid w:val="009F4751"/>
    <w:rsid w:val="009F7A64"/>
    <w:rsid w:val="009F7B60"/>
    <w:rsid w:val="009F7D83"/>
    <w:rsid w:val="00A006E0"/>
    <w:rsid w:val="00A00C9D"/>
    <w:rsid w:val="00A027E0"/>
    <w:rsid w:val="00A032C6"/>
    <w:rsid w:val="00A072D3"/>
    <w:rsid w:val="00A10B9D"/>
    <w:rsid w:val="00A12104"/>
    <w:rsid w:val="00A12B41"/>
    <w:rsid w:val="00A12BB5"/>
    <w:rsid w:val="00A130B3"/>
    <w:rsid w:val="00A1328A"/>
    <w:rsid w:val="00A1353C"/>
    <w:rsid w:val="00A13785"/>
    <w:rsid w:val="00A1379E"/>
    <w:rsid w:val="00A148BC"/>
    <w:rsid w:val="00A14AF1"/>
    <w:rsid w:val="00A15D9C"/>
    <w:rsid w:val="00A15F1C"/>
    <w:rsid w:val="00A16661"/>
    <w:rsid w:val="00A23CCD"/>
    <w:rsid w:val="00A24203"/>
    <w:rsid w:val="00A2429B"/>
    <w:rsid w:val="00A24665"/>
    <w:rsid w:val="00A26F64"/>
    <w:rsid w:val="00A27BA2"/>
    <w:rsid w:val="00A3037B"/>
    <w:rsid w:val="00A30C0E"/>
    <w:rsid w:val="00A30DF9"/>
    <w:rsid w:val="00A321A1"/>
    <w:rsid w:val="00A323B4"/>
    <w:rsid w:val="00A3333F"/>
    <w:rsid w:val="00A33CFF"/>
    <w:rsid w:val="00A35EDE"/>
    <w:rsid w:val="00A369AB"/>
    <w:rsid w:val="00A369D5"/>
    <w:rsid w:val="00A36F20"/>
    <w:rsid w:val="00A45534"/>
    <w:rsid w:val="00A455F9"/>
    <w:rsid w:val="00A45887"/>
    <w:rsid w:val="00A46170"/>
    <w:rsid w:val="00A46473"/>
    <w:rsid w:val="00A4783A"/>
    <w:rsid w:val="00A51C3E"/>
    <w:rsid w:val="00A536F4"/>
    <w:rsid w:val="00A53F0F"/>
    <w:rsid w:val="00A5546B"/>
    <w:rsid w:val="00A55D03"/>
    <w:rsid w:val="00A56560"/>
    <w:rsid w:val="00A56C04"/>
    <w:rsid w:val="00A615C9"/>
    <w:rsid w:val="00A640CE"/>
    <w:rsid w:val="00A657B3"/>
    <w:rsid w:val="00A66CE6"/>
    <w:rsid w:val="00A66E26"/>
    <w:rsid w:val="00A66FC8"/>
    <w:rsid w:val="00A67B69"/>
    <w:rsid w:val="00A67CF9"/>
    <w:rsid w:val="00A70A1A"/>
    <w:rsid w:val="00A70BD8"/>
    <w:rsid w:val="00A72EA1"/>
    <w:rsid w:val="00A74C9E"/>
    <w:rsid w:val="00A77E6E"/>
    <w:rsid w:val="00A82B93"/>
    <w:rsid w:val="00A846AF"/>
    <w:rsid w:val="00A86EC8"/>
    <w:rsid w:val="00A87042"/>
    <w:rsid w:val="00A875C7"/>
    <w:rsid w:val="00A9047E"/>
    <w:rsid w:val="00A90872"/>
    <w:rsid w:val="00A91046"/>
    <w:rsid w:val="00A91250"/>
    <w:rsid w:val="00A91E6A"/>
    <w:rsid w:val="00A9479B"/>
    <w:rsid w:val="00A949CA"/>
    <w:rsid w:val="00A95A4B"/>
    <w:rsid w:val="00A965B6"/>
    <w:rsid w:val="00A966AD"/>
    <w:rsid w:val="00AA12DB"/>
    <w:rsid w:val="00AA17CB"/>
    <w:rsid w:val="00AA25A8"/>
    <w:rsid w:val="00AA26E3"/>
    <w:rsid w:val="00AA3024"/>
    <w:rsid w:val="00AA5A33"/>
    <w:rsid w:val="00AA5C9E"/>
    <w:rsid w:val="00AA62D7"/>
    <w:rsid w:val="00AB049F"/>
    <w:rsid w:val="00AB14C8"/>
    <w:rsid w:val="00AB2659"/>
    <w:rsid w:val="00AB2780"/>
    <w:rsid w:val="00AB3531"/>
    <w:rsid w:val="00AB39E6"/>
    <w:rsid w:val="00AB4BE2"/>
    <w:rsid w:val="00AB5992"/>
    <w:rsid w:val="00AB7911"/>
    <w:rsid w:val="00AC0913"/>
    <w:rsid w:val="00AC178A"/>
    <w:rsid w:val="00AC18D5"/>
    <w:rsid w:val="00AC1CF1"/>
    <w:rsid w:val="00AC4C77"/>
    <w:rsid w:val="00AC6C45"/>
    <w:rsid w:val="00AC78ED"/>
    <w:rsid w:val="00AD1124"/>
    <w:rsid w:val="00AD1AB1"/>
    <w:rsid w:val="00AD273A"/>
    <w:rsid w:val="00AD2F13"/>
    <w:rsid w:val="00AD42EA"/>
    <w:rsid w:val="00AD5B17"/>
    <w:rsid w:val="00AD61FD"/>
    <w:rsid w:val="00AD7142"/>
    <w:rsid w:val="00AD7440"/>
    <w:rsid w:val="00AD7A5D"/>
    <w:rsid w:val="00AE0CF9"/>
    <w:rsid w:val="00AE13B1"/>
    <w:rsid w:val="00AE1B29"/>
    <w:rsid w:val="00AE1B2D"/>
    <w:rsid w:val="00AE31B9"/>
    <w:rsid w:val="00AE3FAA"/>
    <w:rsid w:val="00AF295F"/>
    <w:rsid w:val="00AF3A2B"/>
    <w:rsid w:val="00AF3AB8"/>
    <w:rsid w:val="00AF5ECF"/>
    <w:rsid w:val="00AF64D0"/>
    <w:rsid w:val="00AF6C1D"/>
    <w:rsid w:val="00AF7FEC"/>
    <w:rsid w:val="00B020DE"/>
    <w:rsid w:val="00B04378"/>
    <w:rsid w:val="00B04A24"/>
    <w:rsid w:val="00B05BB7"/>
    <w:rsid w:val="00B13D5D"/>
    <w:rsid w:val="00B14759"/>
    <w:rsid w:val="00B1559B"/>
    <w:rsid w:val="00B17868"/>
    <w:rsid w:val="00B22076"/>
    <w:rsid w:val="00B2263B"/>
    <w:rsid w:val="00B22E2C"/>
    <w:rsid w:val="00B243C9"/>
    <w:rsid w:val="00B24870"/>
    <w:rsid w:val="00B32BBA"/>
    <w:rsid w:val="00B32CE1"/>
    <w:rsid w:val="00B33341"/>
    <w:rsid w:val="00B33A0A"/>
    <w:rsid w:val="00B340E1"/>
    <w:rsid w:val="00B37FFC"/>
    <w:rsid w:val="00B40500"/>
    <w:rsid w:val="00B40B93"/>
    <w:rsid w:val="00B410D7"/>
    <w:rsid w:val="00B41125"/>
    <w:rsid w:val="00B411E5"/>
    <w:rsid w:val="00B41842"/>
    <w:rsid w:val="00B42C16"/>
    <w:rsid w:val="00B43895"/>
    <w:rsid w:val="00B43E3E"/>
    <w:rsid w:val="00B4522C"/>
    <w:rsid w:val="00B458A3"/>
    <w:rsid w:val="00B4598F"/>
    <w:rsid w:val="00B509BE"/>
    <w:rsid w:val="00B51E66"/>
    <w:rsid w:val="00B521E8"/>
    <w:rsid w:val="00B552F1"/>
    <w:rsid w:val="00B56076"/>
    <w:rsid w:val="00B6077A"/>
    <w:rsid w:val="00B612CB"/>
    <w:rsid w:val="00B61F98"/>
    <w:rsid w:val="00B656E9"/>
    <w:rsid w:val="00B66992"/>
    <w:rsid w:val="00B67651"/>
    <w:rsid w:val="00B67CB0"/>
    <w:rsid w:val="00B71B0A"/>
    <w:rsid w:val="00B72883"/>
    <w:rsid w:val="00B769F4"/>
    <w:rsid w:val="00B80D16"/>
    <w:rsid w:val="00B814BF"/>
    <w:rsid w:val="00B85EFF"/>
    <w:rsid w:val="00B86775"/>
    <w:rsid w:val="00B86BDC"/>
    <w:rsid w:val="00B87C93"/>
    <w:rsid w:val="00B90DA9"/>
    <w:rsid w:val="00B91A9C"/>
    <w:rsid w:val="00B92B7A"/>
    <w:rsid w:val="00B93718"/>
    <w:rsid w:val="00B94337"/>
    <w:rsid w:val="00B94576"/>
    <w:rsid w:val="00B96136"/>
    <w:rsid w:val="00B96507"/>
    <w:rsid w:val="00B96DE6"/>
    <w:rsid w:val="00B97021"/>
    <w:rsid w:val="00B970CC"/>
    <w:rsid w:val="00BA0E01"/>
    <w:rsid w:val="00BA1AE7"/>
    <w:rsid w:val="00BA3659"/>
    <w:rsid w:val="00BA6021"/>
    <w:rsid w:val="00BB1C4F"/>
    <w:rsid w:val="00BB4317"/>
    <w:rsid w:val="00BB7618"/>
    <w:rsid w:val="00BC0585"/>
    <w:rsid w:val="00BC0A09"/>
    <w:rsid w:val="00BC5D3F"/>
    <w:rsid w:val="00BC61BB"/>
    <w:rsid w:val="00BC6213"/>
    <w:rsid w:val="00BD140A"/>
    <w:rsid w:val="00BD275A"/>
    <w:rsid w:val="00BD2A3F"/>
    <w:rsid w:val="00BD2B83"/>
    <w:rsid w:val="00BD58F7"/>
    <w:rsid w:val="00BD7E7E"/>
    <w:rsid w:val="00BE0441"/>
    <w:rsid w:val="00BE1DF0"/>
    <w:rsid w:val="00BE320F"/>
    <w:rsid w:val="00BE555C"/>
    <w:rsid w:val="00BE6C70"/>
    <w:rsid w:val="00BF176D"/>
    <w:rsid w:val="00BF22A6"/>
    <w:rsid w:val="00BF4A31"/>
    <w:rsid w:val="00BF5DC3"/>
    <w:rsid w:val="00BF68FA"/>
    <w:rsid w:val="00BF7153"/>
    <w:rsid w:val="00C02789"/>
    <w:rsid w:val="00C05C33"/>
    <w:rsid w:val="00C068C5"/>
    <w:rsid w:val="00C06921"/>
    <w:rsid w:val="00C10A30"/>
    <w:rsid w:val="00C132C7"/>
    <w:rsid w:val="00C145B0"/>
    <w:rsid w:val="00C15EC9"/>
    <w:rsid w:val="00C163A5"/>
    <w:rsid w:val="00C16A55"/>
    <w:rsid w:val="00C23E1C"/>
    <w:rsid w:val="00C240DC"/>
    <w:rsid w:val="00C2573D"/>
    <w:rsid w:val="00C3169B"/>
    <w:rsid w:val="00C32036"/>
    <w:rsid w:val="00C321CF"/>
    <w:rsid w:val="00C33129"/>
    <w:rsid w:val="00C33469"/>
    <w:rsid w:val="00C3448D"/>
    <w:rsid w:val="00C362F0"/>
    <w:rsid w:val="00C40582"/>
    <w:rsid w:val="00C40725"/>
    <w:rsid w:val="00C41262"/>
    <w:rsid w:val="00C42014"/>
    <w:rsid w:val="00C42C05"/>
    <w:rsid w:val="00C43441"/>
    <w:rsid w:val="00C43A9C"/>
    <w:rsid w:val="00C460D8"/>
    <w:rsid w:val="00C4651B"/>
    <w:rsid w:val="00C46683"/>
    <w:rsid w:val="00C47AE0"/>
    <w:rsid w:val="00C47C58"/>
    <w:rsid w:val="00C50012"/>
    <w:rsid w:val="00C51672"/>
    <w:rsid w:val="00C51DD1"/>
    <w:rsid w:val="00C522B0"/>
    <w:rsid w:val="00C52E14"/>
    <w:rsid w:val="00C56A93"/>
    <w:rsid w:val="00C56E96"/>
    <w:rsid w:val="00C6151C"/>
    <w:rsid w:val="00C62A97"/>
    <w:rsid w:val="00C65BE2"/>
    <w:rsid w:val="00C67A14"/>
    <w:rsid w:val="00C702E2"/>
    <w:rsid w:val="00C72B74"/>
    <w:rsid w:val="00C73B82"/>
    <w:rsid w:val="00C73E41"/>
    <w:rsid w:val="00C7525B"/>
    <w:rsid w:val="00C76C68"/>
    <w:rsid w:val="00C776E8"/>
    <w:rsid w:val="00C81D03"/>
    <w:rsid w:val="00C81D9F"/>
    <w:rsid w:val="00C81EC5"/>
    <w:rsid w:val="00C828FD"/>
    <w:rsid w:val="00C84312"/>
    <w:rsid w:val="00C85646"/>
    <w:rsid w:val="00C86021"/>
    <w:rsid w:val="00C87A76"/>
    <w:rsid w:val="00C93015"/>
    <w:rsid w:val="00C9371F"/>
    <w:rsid w:val="00C95DD5"/>
    <w:rsid w:val="00C96EE0"/>
    <w:rsid w:val="00C973E3"/>
    <w:rsid w:val="00CA01F7"/>
    <w:rsid w:val="00CA090A"/>
    <w:rsid w:val="00CA17B1"/>
    <w:rsid w:val="00CA294B"/>
    <w:rsid w:val="00CA29D6"/>
    <w:rsid w:val="00CA3213"/>
    <w:rsid w:val="00CA33E1"/>
    <w:rsid w:val="00CA70A5"/>
    <w:rsid w:val="00CA792A"/>
    <w:rsid w:val="00CB008A"/>
    <w:rsid w:val="00CB1EC5"/>
    <w:rsid w:val="00CB20E6"/>
    <w:rsid w:val="00CB38E7"/>
    <w:rsid w:val="00CB4D6D"/>
    <w:rsid w:val="00CB70B2"/>
    <w:rsid w:val="00CC03F3"/>
    <w:rsid w:val="00CC2175"/>
    <w:rsid w:val="00CC2C94"/>
    <w:rsid w:val="00CC32BA"/>
    <w:rsid w:val="00CC3A8C"/>
    <w:rsid w:val="00CC3D0C"/>
    <w:rsid w:val="00CC414D"/>
    <w:rsid w:val="00CC4833"/>
    <w:rsid w:val="00CC4E8C"/>
    <w:rsid w:val="00CC5033"/>
    <w:rsid w:val="00CC5C58"/>
    <w:rsid w:val="00CD21B8"/>
    <w:rsid w:val="00CD39AD"/>
    <w:rsid w:val="00CD629C"/>
    <w:rsid w:val="00CD6786"/>
    <w:rsid w:val="00CD6898"/>
    <w:rsid w:val="00CD6F85"/>
    <w:rsid w:val="00CE15B6"/>
    <w:rsid w:val="00CE2EB5"/>
    <w:rsid w:val="00CE4AEB"/>
    <w:rsid w:val="00CE503D"/>
    <w:rsid w:val="00CE527F"/>
    <w:rsid w:val="00CE57F1"/>
    <w:rsid w:val="00CE5B9B"/>
    <w:rsid w:val="00CE66B4"/>
    <w:rsid w:val="00CF0CC6"/>
    <w:rsid w:val="00CF218E"/>
    <w:rsid w:val="00CF3B7E"/>
    <w:rsid w:val="00CF7002"/>
    <w:rsid w:val="00D004FA"/>
    <w:rsid w:val="00D008BC"/>
    <w:rsid w:val="00D00B6D"/>
    <w:rsid w:val="00D013C9"/>
    <w:rsid w:val="00D02CE1"/>
    <w:rsid w:val="00D04859"/>
    <w:rsid w:val="00D05578"/>
    <w:rsid w:val="00D1052E"/>
    <w:rsid w:val="00D10E4D"/>
    <w:rsid w:val="00D13E7D"/>
    <w:rsid w:val="00D15C43"/>
    <w:rsid w:val="00D17654"/>
    <w:rsid w:val="00D20AA2"/>
    <w:rsid w:val="00D20E43"/>
    <w:rsid w:val="00D21F61"/>
    <w:rsid w:val="00D21F69"/>
    <w:rsid w:val="00D22078"/>
    <w:rsid w:val="00D22114"/>
    <w:rsid w:val="00D2235B"/>
    <w:rsid w:val="00D24009"/>
    <w:rsid w:val="00D243C2"/>
    <w:rsid w:val="00D246E9"/>
    <w:rsid w:val="00D26E59"/>
    <w:rsid w:val="00D27371"/>
    <w:rsid w:val="00D27AA0"/>
    <w:rsid w:val="00D3373A"/>
    <w:rsid w:val="00D3518F"/>
    <w:rsid w:val="00D40C53"/>
    <w:rsid w:val="00D417E9"/>
    <w:rsid w:val="00D43F06"/>
    <w:rsid w:val="00D471F4"/>
    <w:rsid w:val="00D518F7"/>
    <w:rsid w:val="00D53F0C"/>
    <w:rsid w:val="00D54F51"/>
    <w:rsid w:val="00D56BCA"/>
    <w:rsid w:val="00D56C63"/>
    <w:rsid w:val="00D56F6F"/>
    <w:rsid w:val="00D6115C"/>
    <w:rsid w:val="00D62760"/>
    <w:rsid w:val="00D6350D"/>
    <w:rsid w:val="00D63F55"/>
    <w:rsid w:val="00D65524"/>
    <w:rsid w:val="00D65BDF"/>
    <w:rsid w:val="00D65F7A"/>
    <w:rsid w:val="00D669CD"/>
    <w:rsid w:val="00D66DFC"/>
    <w:rsid w:val="00D66E0E"/>
    <w:rsid w:val="00D67548"/>
    <w:rsid w:val="00D6783A"/>
    <w:rsid w:val="00D708DC"/>
    <w:rsid w:val="00D71CEE"/>
    <w:rsid w:val="00D746B0"/>
    <w:rsid w:val="00D75D09"/>
    <w:rsid w:val="00D76D9B"/>
    <w:rsid w:val="00D80664"/>
    <w:rsid w:val="00D85C5C"/>
    <w:rsid w:val="00D864AA"/>
    <w:rsid w:val="00D8673D"/>
    <w:rsid w:val="00D8734B"/>
    <w:rsid w:val="00D87D15"/>
    <w:rsid w:val="00D90063"/>
    <w:rsid w:val="00D914AE"/>
    <w:rsid w:val="00D9173B"/>
    <w:rsid w:val="00D91AA1"/>
    <w:rsid w:val="00D929C8"/>
    <w:rsid w:val="00D92EB5"/>
    <w:rsid w:val="00D930FF"/>
    <w:rsid w:val="00D93EE5"/>
    <w:rsid w:val="00D940BC"/>
    <w:rsid w:val="00D9420E"/>
    <w:rsid w:val="00D96645"/>
    <w:rsid w:val="00D96B16"/>
    <w:rsid w:val="00D96C00"/>
    <w:rsid w:val="00D97390"/>
    <w:rsid w:val="00D97548"/>
    <w:rsid w:val="00DA35B7"/>
    <w:rsid w:val="00DA3687"/>
    <w:rsid w:val="00DA3751"/>
    <w:rsid w:val="00DA3A58"/>
    <w:rsid w:val="00DA49CD"/>
    <w:rsid w:val="00DA6F48"/>
    <w:rsid w:val="00DA7871"/>
    <w:rsid w:val="00DA7C36"/>
    <w:rsid w:val="00DB2183"/>
    <w:rsid w:val="00DB7628"/>
    <w:rsid w:val="00DC0CDE"/>
    <w:rsid w:val="00DC1239"/>
    <w:rsid w:val="00DC46C0"/>
    <w:rsid w:val="00DC61C5"/>
    <w:rsid w:val="00DC625B"/>
    <w:rsid w:val="00DC68FA"/>
    <w:rsid w:val="00DD0253"/>
    <w:rsid w:val="00DD0B49"/>
    <w:rsid w:val="00DD3FC2"/>
    <w:rsid w:val="00DD6261"/>
    <w:rsid w:val="00DD664E"/>
    <w:rsid w:val="00DD68D8"/>
    <w:rsid w:val="00DE1F09"/>
    <w:rsid w:val="00DE20C0"/>
    <w:rsid w:val="00DE27DC"/>
    <w:rsid w:val="00DE411D"/>
    <w:rsid w:val="00DE4CF7"/>
    <w:rsid w:val="00DE7047"/>
    <w:rsid w:val="00DE73F4"/>
    <w:rsid w:val="00DF01CB"/>
    <w:rsid w:val="00DF08D6"/>
    <w:rsid w:val="00DF1D12"/>
    <w:rsid w:val="00DF2545"/>
    <w:rsid w:val="00DF3823"/>
    <w:rsid w:val="00DF43F4"/>
    <w:rsid w:val="00DF4956"/>
    <w:rsid w:val="00DF5A1F"/>
    <w:rsid w:val="00DF6DAC"/>
    <w:rsid w:val="00E009BF"/>
    <w:rsid w:val="00E0155E"/>
    <w:rsid w:val="00E0395E"/>
    <w:rsid w:val="00E05251"/>
    <w:rsid w:val="00E05307"/>
    <w:rsid w:val="00E0684E"/>
    <w:rsid w:val="00E068A5"/>
    <w:rsid w:val="00E06DE1"/>
    <w:rsid w:val="00E10AD5"/>
    <w:rsid w:val="00E12D76"/>
    <w:rsid w:val="00E13CD9"/>
    <w:rsid w:val="00E14EE8"/>
    <w:rsid w:val="00E17707"/>
    <w:rsid w:val="00E17AD0"/>
    <w:rsid w:val="00E20FF3"/>
    <w:rsid w:val="00E21044"/>
    <w:rsid w:val="00E21296"/>
    <w:rsid w:val="00E218A0"/>
    <w:rsid w:val="00E224AA"/>
    <w:rsid w:val="00E23A90"/>
    <w:rsid w:val="00E25215"/>
    <w:rsid w:val="00E26566"/>
    <w:rsid w:val="00E265B8"/>
    <w:rsid w:val="00E27536"/>
    <w:rsid w:val="00E30B4C"/>
    <w:rsid w:val="00E3300C"/>
    <w:rsid w:val="00E3399E"/>
    <w:rsid w:val="00E3629D"/>
    <w:rsid w:val="00E377D2"/>
    <w:rsid w:val="00E401EE"/>
    <w:rsid w:val="00E40480"/>
    <w:rsid w:val="00E44EB1"/>
    <w:rsid w:val="00E450C1"/>
    <w:rsid w:val="00E473CE"/>
    <w:rsid w:val="00E50306"/>
    <w:rsid w:val="00E5220A"/>
    <w:rsid w:val="00E54058"/>
    <w:rsid w:val="00E54E8B"/>
    <w:rsid w:val="00E5531B"/>
    <w:rsid w:val="00E60AF0"/>
    <w:rsid w:val="00E60BD0"/>
    <w:rsid w:val="00E6200E"/>
    <w:rsid w:val="00E65C01"/>
    <w:rsid w:val="00E6774D"/>
    <w:rsid w:val="00E74DC3"/>
    <w:rsid w:val="00E76DCF"/>
    <w:rsid w:val="00E771FF"/>
    <w:rsid w:val="00E77883"/>
    <w:rsid w:val="00E80C8E"/>
    <w:rsid w:val="00E84CB6"/>
    <w:rsid w:val="00E866E0"/>
    <w:rsid w:val="00E86962"/>
    <w:rsid w:val="00E94380"/>
    <w:rsid w:val="00E957E0"/>
    <w:rsid w:val="00E95E0B"/>
    <w:rsid w:val="00E96D15"/>
    <w:rsid w:val="00EA06A7"/>
    <w:rsid w:val="00EA2CDC"/>
    <w:rsid w:val="00EA36E3"/>
    <w:rsid w:val="00EA3CB9"/>
    <w:rsid w:val="00EB068C"/>
    <w:rsid w:val="00EB4138"/>
    <w:rsid w:val="00EB5E11"/>
    <w:rsid w:val="00EC01CA"/>
    <w:rsid w:val="00EC0266"/>
    <w:rsid w:val="00EC20A4"/>
    <w:rsid w:val="00EC24C1"/>
    <w:rsid w:val="00EC2C17"/>
    <w:rsid w:val="00ED0B42"/>
    <w:rsid w:val="00ED184E"/>
    <w:rsid w:val="00ED386D"/>
    <w:rsid w:val="00ED3D16"/>
    <w:rsid w:val="00ED6BC6"/>
    <w:rsid w:val="00ED7C19"/>
    <w:rsid w:val="00EE003B"/>
    <w:rsid w:val="00EE1249"/>
    <w:rsid w:val="00EE42CF"/>
    <w:rsid w:val="00EE53B4"/>
    <w:rsid w:val="00EE5A16"/>
    <w:rsid w:val="00EE6866"/>
    <w:rsid w:val="00EF0364"/>
    <w:rsid w:val="00EF2326"/>
    <w:rsid w:val="00EF5859"/>
    <w:rsid w:val="00EF644D"/>
    <w:rsid w:val="00EF7320"/>
    <w:rsid w:val="00F0010C"/>
    <w:rsid w:val="00F0012B"/>
    <w:rsid w:val="00F0079A"/>
    <w:rsid w:val="00F00E7B"/>
    <w:rsid w:val="00F016C4"/>
    <w:rsid w:val="00F0235C"/>
    <w:rsid w:val="00F02AA1"/>
    <w:rsid w:val="00F04260"/>
    <w:rsid w:val="00F0525F"/>
    <w:rsid w:val="00F05480"/>
    <w:rsid w:val="00F05BCC"/>
    <w:rsid w:val="00F10C2E"/>
    <w:rsid w:val="00F121FD"/>
    <w:rsid w:val="00F12200"/>
    <w:rsid w:val="00F125A2"/>
    <w:rsid w:val="00F138D8"/>
    <w:rsid w:val="00F16B73"/>
    <w:rsid w:val="00F24F72"/>
    <w:rsid w:val="00F302F1"/>
    <w:rsid w:val="00F316C8"/>
    <w:rsid w:val="00F3186C"/>
    <w:rsid w:val="00F319A3"/>
    <w:rsid w:val="00F32E09"/>
    <w:rsid w:val="00F350A7"/>
    <w:rsid w:val="00F3568F"/>
    <w:rsid w:val="00F35BA9"/>
    <w:rsid w:val="00F37607"/>
    <w:rsid w:val="00F37A4A"/>
    <w:rsid w:val="00F41481"/>
    <w:rsid w:val="00F43FBD"/>
    <w:rsid w:val="00F44F63"/>
    <w:rsid w:val="00F463EC"/>
    <w:rsid w:val="00F50827"/>
    <w:rsid w:val="00F517D9"/>
    <w:rsid w:val="00F531F3"/>
    <w:rsid w:val="00F602BC"/>
    <w:rsid w:val="00F6074B"/>
    <w:rsid w:val="00F61F36"/>
    <w:rsid w:val="00F62FA3"/>
    <w:rsid w:val="00F63087"/>
    <w:rsid w:val="00F63C6C"/>
    <w:rsid w:val="00F6563A"/>
    <w:rsid w:val="00F659E4"/>
    <w:rsid w:val="00F70A6D"/>
    <w:rsid w:val="00F72CDC"/>
    <w:rsid w:val="00F733E0"/>
    <w:rsid w:val="00F73791"/>
    <w:rsid w:val="00F7499E"/>
    <w:rsid w:val="00F77326"/>
    <w:rsid w:val="00F773B9"/>
    <w:rsid w:val="00F80CB2"/>
    <w:rsid w:val="00F83786"/>
    <w:rsid w:val="00F8394E"/>
    <w:rsid w:val="00F90B48"/>
    <w:rsid w:val="00F90D71"/>
    <w:rsid w:val="00F9270A"/>
    <w:rsid w:val="00F94FD8"/>
    <w:rsid w:val="00F9540E"/>
    <w:rsid w:val="00F95F5D"/>
    <w:rsid w:val="00F965A2"/>
    <w:rsid w:val="00F96860"/>
    <w:rsid w:val="00F972C0"/>
    <w:rsid w:val="00F97333"/>
    <w:rsid w:val="00FA0701"/>
    <w:rsid w:val="00FA12FF"/>
    <w:rsid w:val="00FA15E8"/>
    <w:rsid w:val="00FA2027"/>
    <w:rsid w:val="00FA2DBF"/>
    <w:rsid w:val="00FA2EC9"/>
    <w:rsid w:val="00FA6054"/>
    <w:rsid w:val="00FA699B"/>
    <w:rsid w:val="00FB0847"/>
    <w:rsid w:val="00FB5E84"/>
    <w:rsid w:val="00FB5FEA"/>
    <w:rsid w:val="00FB5FFB"/>
    <w:rsid w:val="00FC2A3E"/>
    <w:rsid w:val="00FC2D49"/>
    <w:rsid w:val="00FC3F14"/>
    <w:rsid w:val="00FC4C17"/>
    <w:rsid w:val="00FC5730"/>
    <w:rsid w:val="00FD18DD"/>
    <w:rsid w:val="00FD2BC4"/>
    <w:rsid w:val="00FD4FB1"/>
    <w:rsid w:val="00FD72DA"/>
    <w:rsid w:val="00FD7C6E"/>
    <w:rsid w:val="00FD7E3E"/>
    <w:rsid w:val="00FE1770"/>
    <w:rsid w:val="00FE1F63"/>
    <w:rsid w:val="00FE35DC"/>
    <w:rsid w:val="00FE4FA6"/>
    <w:rsid w:val="00FE55F9"/>
    <w:rsid w:val="00FE59AA"/>
    <w:rsid w:val="00FE690E"/>
    <w:rsid w:val="00FE79E5"/>
    <w:rsid w:val="00FF2D3D"/>
    <w:rsid w:val="00FF2EDF"/>
    <w:rsid w:val="00FF5234"/>
    <w:rsid w:val="00FF6814"/>
    <w:rsid w:val="00FF70D1"/>
    <w:rsid w:val="00FF7596"/>
    <w:rsid w:val="00FF7EDB"/>
    <w:rsid w:val="011D015A"/>
    <w:rsid w:val="0F6781E6"/>
    <w:rsid w:val="11B341A8"/>
    <w:rsid w:val="122524C3"/>
    <w:rsid w:val="13C0F524"/>
    <w:rsid w:val="1798F674"/>
    <w:rsid w:val="1B8DA5AB"/>
    <w:rsid w:val="1FF56F6C"/>
    <w:rsid w:val="21C980F0"/>
    <w:rsid w:val="226EA161"/>
    <w:rsid w:val="243CD129"/>
    <w:rsid w:val="2733A92C"/>
    <w:rsid w:val="27E95446"/>
    <w:rsid w:val="2BFC5B4A"/>
    <w:rsid w:val="2EF06B3E"/>
    <w:rsid w:val="31A3B26B"/>
    <w:rsid w:val="35B5EA1B"/>
    <w:rsid w:val="35E691D9"/>
    <w:rsid w:val="3751BA7C"/>
    <w:rsid w:val="37AB7817"/>
    <w:rsid w:val="3A9B4F72"/>
    <w:rsid w:val="3B70FB0D"/>
    <w:rsid w:val="3BA0864B"/>
    <w:rsid w:val="3C12E4B6"/>
    <w:rsid w:val="3D830350"/>
    <w:rsid w:val="3D96D27A"/>
    <w:rsid w:val="43215DDD"/>
    <w:rsid w:val="553D1594"/>
    <w:rsid w:val="59184282"/>
    <w:rsid w:val="5F08A1D9"/>
    <w:rsid w:val="5F6460E7"/>
    <w:rsid w:val="60370212"/>
    <w:rsid w:val="60DF27C1"/>
    <w:rsid w:val="65C71196"/>
    <w:rsid w:val="65CCD1F6"/>
    <w:rsid w:val="6C80FBC8"/>
    <w:rsid w:val="6D39CDC9"/>
    <w:rsid w:val="6F1A6CAC"/>
    <w:rsid w:val="700214AF"/>
    <w:rsid w:val="70246B9E"/>
    <w:rsid w:val="75979AE4"/>
    <w:rsid w:val="7897E887"/>
    <w:rsid w:val="789FCCC6"/>
    <w:rsid w:val="7F24D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E85C80C"/>
  <w15:chartTrackingRefBased/>
  <w15:docId w15:val="{BCB753C1-5A23-4CA0-AF62-FB7EBC59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FD"/>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346FD"/>
    <w:pPr>
      <w:keepNext/>
      <w:keepLines/>
      <w:numPr>
        <w:numId w:val="11"/>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680A75"/>
    <w:pPr>
      <w:numPr>
        <w:ilvl w:val="1"/>
      </w:numPr>
      <w:ind w:left="720"/>
      <w:outlineLvl w:val="1"/>
    </w:pPr>
    <w:rPr>
      <w:iCs/>
      <w:sz w:val="26"/>
      <w:szCs w:val="26"/>
    </w:rPr>
  </w:style>
  <w:style w:type="paragraph" w:styleId="Heading3">
    <w:name w:val="heading 3"/>
    <w:basedOn w:val="Heading2"/>
    <w:next w:val="Normal"/>
    <w:link w:val="Heading3Char"/>
    <w:uiPriority w:val="9"/>
    <w:unhideWhenUsed/>
    <w:qFormat/>
    <w:rsid w:val="002346FD"/>
    <w:pPr>
      <w:numPr>
        <w:ilvl w:val="2"/>
      </w:numPr>
      <w:outlineLvl w:val="2"/>
    </w:pPr>
    <w:rPr>
      <w:sz w:val="24"/>
      <w:szCs w:val="24"/>
    </w:rPr>
  </w:style>
  <w:style w:type="paragraph" w:styleId="Heading4">
    <w:name w:val="heading 4"/>
    <w:basedOn w:val="Normal"/>
    <w:next w:val="Normal"/>
    <w:link w:val="Heading4Char"/>
    <w:uiPriority w:val="9"/>
    <w:unhideWhenUsed/>
    <w:qFormat/>
    <w:rsid w:val="002346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link w:val="BodyText3Char"/>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textAlignment w:val="baseline"/>
    </w:pPr>
    <w:rPr>
      <w:rFonts w:ascii="Arial" w:hAnsi="Arial"/>
      <w:sz w:val="20"/>
      <w:szCs w:val="20"/>
    </w:rPr>
  </w:style>
  <w:style w:type="paragraph" w:styleId="TOC2">
    <w:name w:val="toc 2"/>
    <w:basedOn w:val="Normal"/>
    <w:next w:val="Normal"/>
    <w:semiHidden/>
    <w:rsid w:val="00BA0E01"/>
    <w:pPr>
      <w:tabs>
        <w:tab w:val="left" w:pos="1440"/>
        <w:tab w:val="left" w:pos="8280"/>
        <w:tab w:val="right" w:pos="8640"/>
      </w:tabs>
      <w:overflowPunct w:val="0"/>
      <w:autoSpaceDE w:val="0"/>
      <w:autoSpaceDN w:val="0"/>
      <w:adjustRightInd w:val="0"/>
      <w:spacing w:line="240" w:lineRule="atLeast"/>
      <w:ind w:left="720"/>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basedOn w:val="DefaultParagraphFont"/>
    <w:link w:val="Heading1"/>
    <w:uiPriority w:val="9"/>
    <w:rsid w:val="002346FD"/>
    <w:rPr>
      <w:rFonts w:asciiTheme="minorHAnsi" w:eastAsiaTheme="majorEastAsia" w:hAnsiTheme="minorHAnsi" w:cstheme="minorHAnsi"/>
      <w:b/>
      <w:bCs/>
      <w:sz w:val="32"/>
      <w:szCs w:val="32"/>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0"/>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basedOn w:val="DefaultParagraphFont"/>
    <w:link w:val="Heading2"/>
    <w:uiPriority w:val="9"/>
    <w:rsid w:val="00680A75"/>
    <w:rPr>
      <w:rFonts w:asciiTheme="minorHAnsi" w:eastAsiaTheme="majorEastAsia" w:hAnsiTheme="minorHAnsi" w:cstheme="minorHAnsi"/>
      <w:b/>
      <w:bCs/>
      <w:iCs/>
      <w:sz w:val="26"/>
      <w:szCs w:val="26"/>
    </w:rPr>
  </w:style>
  <w:style w:type="paragraph" w:styleId="ListParagraph">
    <w:name w:val="List Paragraph"/>
    <w:basedOn w:val="Normal"/>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character" w:customStyle="1" w:styleId="CommentTextChar">
    <w:name w:val="Comment Text Char"/>
    <w:basedOn w:val="DefaultParagraphFont"/>
    <w:link w:val="CommentText"/>
    <w:semiHidden/>
    <w:locked/>
    <w:rsid w:val="004D55D0"/>
  </w:style>
  <w:style w:type="paragraph" w:styleId="NoSpacing">
    <w:name w:val="No Spacing"/>
    <w:uiPriority w:val="1"/>
    <w:qFormat/>
    <w:rsid w:val="004D55D0"/>
    <w:rPr>
      <w:rFonts w:ascii="Calibri" w:eastAsia="Calibri" w:hAnsi="Calibri"/>
      <w:sz w:val="22"/>
      <w:szCs w:val="22"/>
    </w:rPr>
  </w:style>
  <w:style w:type="character" w:customStyle="1" w:styleId="Heading3Char">
    <w:name w:val="Heading 3 Char"/>
    <w:basedOn w:val="DefaultParagraphFont"/>
    <w:link w:val="Heading3"/>
    <w:uiPriority w:val="9"/>
    <w:rsid w:val="002346FD"/>
    <w:rPr>
      <w:rFonts w:asciiTheme="minorHAnsi" w:eastAsiaTheme="majorEastAsia" w:hAnsiTheme="minorHAnsi" w:cstheme="minorHAnsi"/>
      <w:b/>
      <w:bCs/>
      <w:iCs/>
      <w:sz w:val="24"/>
      <w:szCs w:val="24"/>
    </w:rPr>
  </w:style>
  <w:style w:type="character" w:customStyle="1" w:styleId="BodyText3Char">
    <w:name w:val="Body Text 3 Char"/>
    <w:link w:val="BodyText3"/>
    <w:rsid w:val="00685112"/>
    <w:rPr>
      <w:sz w:val="16"/>
      <w:szCs w:val="16"/>
    </w:rPr>
  </w:style>
  <w:style w:type="paragraph" w:customStyle="1" w:styleId="Bullet2">
    <w:name w:val="Bullet 2"/>
    <w:basedOn w:val="ListBullet4"/>
    <w:link w:val="Bullet2Char"/>
    <w:qFormat/>
    <w:rsid w:val="00A82B93"/>
    <w:pPr>
      <w:spacing w:before="60" w:after="60" w:line="240" w:lineRule="exact"/>
      <w:contextualSpacing w:val="0"/>
    </w:pPr>
    <w:rPr>
      <w:rFonts w:ascii="Arial" w:hAnsi="Arial"/>
      <w:sz w:val="20"/>
      <w:szCs w:val="20"/>
    </w:rPr>
  </w:style>
  <w:style w:type="character" w:customStyle="1" w:styleId="Bullet2Char">
    <w:name w:val="Bullet 2 Char"/>
    <w:link w:val="Bullet2"/>
    <w:rsid w:val="00A82B93"/>
    <w:rPr>
      <w:rFonts w:ascii="Arial" w:hAnsi="Arial"/>
    </w:rPr>
  </w:style>
  <w:style w:type="paragraph" w:styleId="ListBullet4">
    <w:name w:val="List Bullet 4"/>
    <w:basedOn w:val="Normal"/>
    <w:uiPriority w:val="99"/>
    <w:semiHidden/>
    <w:unhideWhenUsed/>
    <w:rsid w:val="00A82B93"/>
    <w:pPr>
      <w:ind w:left="1800" w:hanging="360"/>
      <w:contextualSpacing/>
    </w:pPr>
  </w:style>
  <w:style w:type="character" w:styleId="Mention">
    <w:name w:val="Mention"/>
    <w:uiPriority w:val="99"/>
    <w:semiHidden/>
    <w:unhideWhenUsed/>
    <w:rsid w:val="00E05307"/>
    <w:rPr>
      <w:color w:val="2B579A"/>
      <w:shd w:val="clear" w:color="auto" w:fill="E6E6E6"/>
    </w:rPr>
  </w:style>
  <w:style w:type="character" w:styleId="UnresolvedMention">
    <w:name w:val="Unresolved Mention"/>
    <w:basedOn w:val="DefaultParagraphFont"/>
    <w:uiPriority w:val="99"/>
    <w:semiHidden/>
    <w:unhideWhenUsed/>
    <w:rsid w:val="00352FCA"/>
    <w:rPr>
      <w:color w:val="605E5C"/>
      <w:shd w:val="clear" w:color="auto" w:fill="E1DFDD"/>
    </w:rPr>
  </w:style>
  <w:style w:type="character" w:customStyle="1" w:styleId="Heading4Char">
    <w:name w:val="Heading 4 Char"/>
    <w:basedOn w:val="DefaultParagraphFont"/>
    <w:link w:val="Heading4"/>
    <w:uiPriority w:val="9"/>
    <w:rsid w:val="002346FD"/>
    <w:rPr>
      <w:rFonts w:asciiTheme="majorHAnsi" w:eastAsiaTheme="majorEastAsia" w:hAnsiTheme="majorHAnsi" w:cstheme="majorBidi"/>
      <w:i/>
      <w:iCs/>
      <w:color w:val="2F5496" w:themeColor="accent1" w:themeShade="BF"/>
      <w:sz w:val="22"/>
      <w:szCs w:val="22"/>
    </w:rPr>
  </w:style>
  <w:style w:type="paragraph" w:styleId="TOC1">
    <w:name w:val="toc 1"/>
    <w:basedOn w:val="Normal"/>
    <w:next w:val="Normal"/>
    <w:autoRedefine/>
    <w:uiPriority w:val="39"/>
    <w:unhideWhenUsed/>
    <w:rsid w:val="00AE1B2D"/>
    <w:pPr>
      <w:tabs>
        <w:tab w:val="left" w:pos="435"/>
        <w:tab w:val="left" w:pos="720"/>
        <w:tab w:val="right" w:leader="dot" w:pos="9890"/>
      </w:tabs>
      <w:spacing w:after="100"/>
    </w:pPr>
  </w:style>
  <w:style w:type="paragraph" w:styleId="Revision">
    <w:name w:val="Revision"/>
    <w:hidden/>
    <w:uiPriority w:val="99"/>
    <w:semiHidden/>
    <w:rsid w:val="00313663"/>
    <w:rPr>
      <w:rFonts w:asciiTheme="minorHAnsi" w:eastAsiaTheme="minorHAnsi" w:hAnsiTheme="minorHAnsi" w:cstheme="minorBidi"/>
      <w:sz w:val="22"/>
      <w:szCs w:val="22"/>
    </w:rPr>
  </w:style>
  <w:style w:type="paragraph" w:customStyle="1" w:styleId="TxBrc35">
    <w:name w:val="TxBr_c35"/>
    <w:basedOn w:val="Normal"/>
    <w:uiPriority w:val="99"/>
    <w:rsid w:val="00E6200E"/>
    <w:pPr>
      <w:widowControl w:val="0"/>
      <w:autoSpaceDE w:val="0"/>
      <w:autoSpaceDN w:val="0"/>
      <w:adjustRightInd w:val="0"/>
      <w:spacing w:before="0" w:line="240" w:lineRule="atLeast"/>
      <w:jc w:val="center"/>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43374310">
      <w:bodyDiv w:val="1"/>
      <w:marLeft w:val="0"/>
      <w:marRight w:val="0"/>
      <w:marTop w:val="0"/>
      <w:marBottom w:val="0"/>
      <w:divBdr>
        <w:top w:val="none" w:sz="0" w:space="0" w:color="auto"/>
        <w:left w:val="none" w:sz="0" w:space="0" w:color="auto"/>
        <w:bottom w:val="none" w:sz="0" w:space="0" w:color="auto"/>
        <w:right w:val="none" w:sz="0" w:space="0" w:color="auto"/>
      </w:divBdr>
    </w:div>
    <w:div w:id="545684990">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691907001">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attle.gov/retirement/about-us/investments" TargetMode="External"/><Relationship Id="rId18" Type="http://schemas.openxmlformats.org/officeDocument/2006/relationships/hyperlink" Target="http://bls.dor.wa.gov/file.aspx" TargetMode="External"/><Relationship Id="rId26" Type="http://schemas.openxmlformats.org/officeDocument/2006/relationships/hyperlink" Target="http://www.coordinatedlegal.com/SecretaryOfState.html" TargetMode="External"/><Relationship Id="rId39" Type="http://schemas.openxmlformats.org/officeDocument/2006/relationships/package" Target="embeddings/Microsoft_Word_Document3.docx"/><Relationship Id="rId21" Type="http://schemas.openxmlformats.org/officeDocument/2006/relationships/hyperlink" Target="mailto:nina.melencio@seattle.gov" TargetMode="External"/><Relationship Id="rId34" Type="http://schemas.openxmlformats.org/officeDocument/2006/relationships/package" Target="embeddings/Microsoft_Word_Document2.docx"/><Relationship Id="rId42" Type="http://schemas.openxmlformats.org/officeDocument/2006/relationships/image" Target="media/image9.emf"/><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attle.gov/ethics/etpub/et_home.htm" TargetMode="External"/><Relationship Id="rId32" Type="http://schemas.openxmlformats.org/officeDocument/2006/relationships/package" Target="embeddings/Microsoft_Word_Document1.docx"/><Relationship Id="rId37" Type="http://schemas.openxmlformats.org/officeDocument/2006/relationships/oleObject" Target="embeddings/oleObject1.bin"/><Relationship Id="rId40" Type="http://schemas.openxmlformats.org/officeDocument/2006/relationships/image" Target="media/image8.emf"/><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ax@seattle.gov" TargetMode="External"/><Relationship Id="rId23" Type="http://schemas.openxmlformats.org/officeDocument/2006/relationships/hyperlink" Target="http://www.seattle.gov/public-records/public-records-request-center" TargetMode="External"/><Relationship Id="rId28" Type="http://schemas.openxmlformats.org/officeDocument/2006/relationships/oleObject" Target="embeddings/Microsoft_Word_97_-_2003_Document.doc"/><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www.seattle.gov/city-purchasing-and-contracting/social-equity/background-checks" TargetMode="External"/><Relationship Id="rId31" Type="http://schemas.openxmlformats.org/officeDocument/2006/relationships/image" Target="media/image4.e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self" TargetMode="External"/><Relationship Id="rId22" Type="http://schemas.openxmlformats.org/officeDocument/2006/relationships/hyperlink" Target="http://www1.leg.wa.gov/LawsAndAgencyRules" TargetMode="External"/><Relationship Id="rId27" Type="http://schemas.openxmlformats.org/officeDocument/2006/relationships/image" Target="media/image2.emf"/><Relationship Id="rId30" Type="http://schemas.openxmlformats.org/officeDocument/2006/relationships/package" Target="embeddings/Microsoft_Word_Document.docx"/><Relationship Id="rId35" Type="http://schemas.openxmlformats.org/officeDocument/2006/relationships/hyperlink" Target="http://www.seattle.gov/city-purchasing-and-contracting/solicitation-and-selection-protest-protocols" TargetMode="External"/><Relationship Id="rId43" Type="http://schemas.openxmlformats.org/officeDocument/2006/relationships/oleObject" Target="embeddings/oleObject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nina.melencio@seattle.gov" TargetMode="External"/><Relationship Id="rId17" Type="http://schemas.openxmlformats.org/officeDocument/2006/relationships/hyperlink" Target="http://www.seattle.gov/Documents/Departments/FAS/Licensing/Seattle-business-license-application.pdf" TargetMode="External"/><Relationship Id="rId25" Type="http://schemas.openxmlformats.org/officeDocument/2006/relationships/hyperlink" Target="mailto:polly.grow@seattle.gov" TargetMode="External"/><Relationship Id="rId33" Type="http://schemas.openxmlformats.org/officeDocument/2006/relationships/image" Target="media/image5.emf"/><Relationship Id="rId38" Type="http://schemas.openxmlformats.org/officeDocument/2006/relationships/image" Target="media/image7.emf"/><Relationship Id="rId46" Type="http://schemas.openxmlformats.org/officeDocument/2006/relationships/fontTable" Target="fontTable.xml"/><Relationship Id="rId20" Type="http://schemas.openxmlformats.org/officeDocument/2006/relationships/hyperlink" Target="http://www.seattle.gov/obd" TargetMode="External"/><Relationship Id="rId41"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8F71966D0EF44381FAB28AF38A8346" ma:contentTypeVersion="12" ma:contentTypeDescription="Create a new document." ma:contentTypeScope="" ma:versionID="1a2095c74546b3297928eff85f590483">
  <xsd:schema xmlns:xsd="http://www.w3.org/2001/XMLSchema" xmlns:xs="http://www.w3.org/2001/XMLSchema" xmlns:p="http://schemas.microsoft.com/office/2006/metadata/properties" xmlns:ns2="73dc6936-c1aa-4e53-9e91-fcbffacd69ea" xmlns:ns3="5f3e1e7a-8443-4fd0-ae09-31405ffbe9b8" targetNamespace="http://schemas.microsoft.com/office/2006/metadata/properties" ma:root="true" ma:fieldsID="47921026e895bab45ce24679dc445b08" ns2:_="" ns3:_="">
    <xsd:import namespace="73dc6936-c1aa-4e53-9e91-fcbffacd69ea"/>
    <xsd:import namespace="5f3e1e7a-8443-4fd0-ae09-31405ffbe9b8"/>
    <xsd:element name="properties">
      <xsd:complexType>
        <xsd:sequence>
          <xsd:element name="documentManagement">
            <xsd:complexType>
              <xsd:all>
                <xsd:element ref="ns2:MediaServiceMetadata" minOccurs="0"/>
                <xsd:element ref="ns2:MediaServiceFastMetadata" minOccurs="0"/>
                <xsd:element ref="ns2:Finished_x003f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c6936-c1aa-4e53-9e91-fcbffacd6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nished_x003f_" ma:index="10" nillable="true" ma:displayName="Finished?" ma:format="Dropdown" ma:internalName="Finished_x003f_">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e1e7a-8443-4fd0-ae09-31405ffbe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eef64f-7b96-4a3c-b9c0-abd132afe31c}" ma:internalName="TaxCatchAll" ma:showField="CatchAllData" ma:web="5f3e1e7a-8443-4fd0-ae09-31405ffbe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f3e1e7a-8443-4fd0-ae09-31405ffbe9b8">
      <UserInfo>
        <DisplayName>RET_INV_GRP Members</DisplayName>
        <AccountId>5</AccountId>
        <AccountType/>
      </UserInfo>
      <UserInfo>
        <DisplayName>ITD_DW_SPOAdmins_GRP Members</DisplayName>
        <AccountId>19</AccountId>
        <AccountType/>
      </UserInfo>
      <UserInfo>
        <DisplayName>ADMChouD</DisplayName>
        <AccountId>21</AccountId>
        <AccountType/>
      </UserInfo>
      <UserInfo>
        <DisplayName>BramanADM, Tom (Admin)</DisplayName>
        <AccountId>20</AccountId>
        <AccountType/>
      </UserInfo>
      <UserInfo>
        <DisplayName>Melencio, Nina</DisplayName>
        <AccountId>57</AccountId>
        <AccountType/>
      </UserInfo>
    </SharedWithUsers>
    <Finished_x003f_ xmlns="73dc6936-c1aa-4e53-9e91-fcbffacd69ea" xsi:nil="true"/>
    <lcf76f155ced4ddcb4097134ff3c332f xmlns="73dc6936-c1aa-4e53-9e91-fcbffacd69ea">
      <Terms xmlns="http://schemas.microsoft.com/office/infopath/2007/PartnerControls"/>
    </lcf76f155ced4ddcb4097134ff3c332f>
    <TaxCatchAll xmlns="5f3e1e7a-8443-4fd0-ae09-31405ffbe9b8" xsi:nil="true"/>
  </documentManagement>
</p:properties>
</file>

<file path=customXml/itemProps1.xml><?xml version="1.0" encoding="utf-8"?>
<ds:datastoreItem xmlns:ds="http://schemas.openxmlformats.org/officeDocument/2006/customXml" ds:itemID="{763865CE-B354-4090-ADF1-2D341194FB43}">
  <ds:schemaRefs>
    <ds:schemaRef ds:uri="http://schemas.openxmlformats.org/officeDocument/2006/bibliography"/>
  </ds:schemaRefs>
</ds:datastoreItem>
</file>

<file path=customXml/itemProps2.xml><?xml version="1.0" encoding="utf-8"?>
<ds:datastoreItem xmlns:ds="http://schemas.openxmlformats.org/officeDocument/2006/customXml" ds:itemID="{503207FC-0945-4AC0-8C1F-0C4E8E5AB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c6936-c1aa-4e53-9e91-fcbffacd69ea"/>
    <ds:schemaRef ds:uri="5f3e1e7a-8443-4fd0-ae09-31405ffbe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B14D2-77CF-46EC-9B6F-15E1ABF31F46}">
  <ds:schemaRefs>
    <ds:schemaRef ds:uri="http://schemas.microsoft.com/sharepoint/v3/contenttype/forms"/>
  </ds:schemaRefs>
</ds:datastoreItem>
</file>

<file path=customXml/itemProps4.xml><?xml version="1.0" encoding="utf-8"?>
<ds:datastoreItem xmlns:ds="http://schemas.openxmlformats.org/officeDocument/2006/customXml" ds:itemID="{9B3AEC4F-FB89-43FA-B2D2-431F007B0016}">
  <ds:schemaRefs>
    <ds:schemaRef ds:uri="http://schemas.microsoft.com/office/2006/metadata/properties"/>
    <ds:schemaRef ds:uri="http://schemas.microsoft.com/office/infopath/2007/PartnerControls"/>
    <ds:schemaRef ds:uri="5f3e1e7a-8443-4fd0-ae09-31405ffbe9b8"/>
    <ds:schemaRef ds:uri="73dc6936-c1aa-4e53-9e91-fcbffacd69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7823</Words>
  <Characters>45127</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Purchasing template - request for proposals (RFP)</vt:lpstr>
    </vt:vector>
  </TitlesOfParts>
  <Company>city of Seattle</Company>
  <LinksUpToDate>false</LinksUpToDate>
  <CharactersWithSpaces>52845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request for proposals (RFP)</dc:title>
  <dc:subject/>
  <dc:creator>Default</dc:creator>
  <cp:keywords/>
  <cp:lastModifiedBy>Wong, Carol</cp:lastModifiedBy>
  <cp:revision>2</cp:revision>
  <cp:lastPrinted>2024-01-17T00:48:00Z</cp:lastPrinted>
  <dcterms:created xsi:type="dcterms:W3CDTF">2024-01-17T17:26:00Z</dcterms:created>
  <dcterms:modified xsi:type="dcterms:W3CDTF">2024-01-17T17:26:00Z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0x010100478F71966D0EF44381FAB28AF38A8346</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